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苏银理财恒源封闭纯债283期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B份额：苏银理财恒源封闭纯债283期B/J17321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2026年4月8日至2026年4月14日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2031年4月15日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1826天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个人认购起点1.00元，</w:t>
            </w:r>
            <w:bookmarkStart w:id="0" w:name="_GoBack"/>
            <w:bookmarkEnd w:id="0"/>
            <w:r>
              <w:rPr>
                <w:rFonts w:hint="eastAsia" w:ascii="楷体" w:hAnsi="楷体" w:eastAsia="楷体" w:cs="宋体"/>
                <w:spacing w:val="-2"/>
                <w:sz w:val="20"/>
                <w:szCs w:val="20"/>
                <w:lang w:val="en-US" w:eastAsia="zh-CN"/>
              </w:rPr>
              <w:t>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机构认购起点1.00元，追加金额为1.00元的整数倍。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银行存款、存单、债券（含永续债）和监管机构允许投资的其他标准化类资产。具体资产投资比例为：货币市场工具、债券等固定收益类资产占产品资产总值比例不低于80%，符合监管要求的其他资产占产品资产总值比例不超过20%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本产品所投资的资产或资产组合均严格经过苏银理财有限责任公司审批流程审批和筛选，在投资时达到可投资标准。除本说明书特别约定外，资产或资产组合拟投资的各类债券信用评级均在AA级（含）以上。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B份额：0.15%/年，一次性计提</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2.30%，2026年4月15日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3DD1B5C"/>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2026-04-03T02:46:50Z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