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楷体" w:hAnsi="楷体" w:eastAsia="楷体"/>
          <w:b/>
          <w:sz w:val="36"/>
          <w:szCs w:val="36"/>
        </w:rPr>
      </w:pPr>
      <w:bookmarkStart w:id="0" w:name="_GoBack"/>
      <w:bookmarkEnd w:id="0"/>
      <w:r>
        <w:rPr>
          <w:rFonts w:hint="eastAsia" w:ascii="楷体" w:hAnsi="楷体" w:eastAsia="楷体"/>
          <w:b/>
          <w:sz w:val="36"/>
          <w:szCs w:val="36"/>
        </w:rPr>
        <w:t>关于调整“苏银理财恒源</w:t>
      </w:r>
      <w:r>
        <w:rPr>
          <w:rFonts w:hint="eastAsia" w:ascii="楷体" w:hAnsi="楷体" w:eastAsia="楷体"/>
          <w:b/>
          <w:sz w:val="36"/>
          <w:szCs w:val="36"/>
          <w:lang w:val="en-US" w:eastAsia="zh-CN"/>
        </w:rPr>
        <w:t>季开放5号</w:t>
      </w:r>
      <w:r>
        <w:rPr>
          <w:rFonts w:hint="eastAsia" w:ascii="楷体" w:hAnsi="楷体" w:eastAsia="楷体"/>
          <w:b/>
          <w:sz w:val="36"/>
          <w:szCs w:val="36"/>
        </w:rPr>
        <w:t xml:space="preserve">” </w:t>
      </w:r>
    </w:p>
    <w:p>
      <w:pPr>
        <w:jc w:val="center"/>
        <w:outlineLvl w:val="0"/>
        <w:rPr>
          <w:rFonts w:hint="eastAsia" w:ascii="楷体" w:hAnsi="楷体" w:eastAsia="楷体"/>
          <w:b/>
          <w:kern w:val="0"/>
          <w:sz w:val="36"/>
          <w:szCs w:val="36"/>
        </w:rPr>
      </w:pPr>
      <w:r>
        <w:rPr>
          <w:rFonts w:hint="eastAsia" w:ascii="楷体" w:hAnsi="楷体" w:eastAsia="楷体"/>
          <w:b/>
          <w:sz w:val="36"/>
          <w:szCs w:val="36"/>
        </w:rPr>
        <w:t>理财产品要素的公告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pStyle w:val="2"/>
        <w:ind w:firstLine="560" w:firstLineChars="200"/>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管理人拟对“苏银理财恒源季开放5号”理财产品部分要素进行调整，具体如下：</w:t>
      </w:r>
    </w:p>
    <w:p>
      <w:pPr>
        <w:numPr>
          <w:ilvl w:val="0"/>
          <w:numId w:val="0"/>
        </w:numPr>
        <w:ind w:firstLine="562" w:firstLineChars="200"/>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一、说明书费用调整</w:t>
      </w:r>
    </w:p>
    <w:tbl>
      <w:tblPr>
        <w:tblStyle w:val="14"/>
        <w:tblW w:w="9765" w:type="dxa"/>
        <w:tblInd w:w="-3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0"/>
        <w:gridCol w:w="1215"/>
        <w:gridCol w:w="1605"/>
        <w:gridCol w:w="1620"/>
        <w:gridCol w:w="163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010"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销售简称</w:t>
            </w:r>
          </w:p>
        </w:tc>
        <w:tc>
          <w:tcPr>
            <w:tcW w:w="121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rPr>
              <w:t>销售代码</w:t>
            </w:r>
          </w:p>
        </w:tc>
        <w:tc>
          <w:tcPr>
            <w:tcW w:w="1605"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（调整前）</w:t>
            </w:r>
          </w:p>
        </w:tc>
        <w:tc>
          <w:tcPr>
            <w:tcW w:w="162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c>
          <w:tcPr>
            <w:tcW w:w="163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（调整前）</w:t>
            </w:r>
          </w:p>
        </w:tc>
        <w:tc>
          <w:tcPr>
            <w:tcW w:w="168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010"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苏银理财恒源季开放5号F</w:t>
            </w:r>
          </w:p>
        </w:tc>
        <w:tc>
          <w:tcPr>
            <w:tcW w:w="121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J02102</w:t>
            </w:r>
          </w:p>
        </w:tc>
        <w:tc>
          <w:tcPr>
            <w:tcW w:w="1605"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0.20%/年</w:t>
            </w:r>
          </w:p>
        </w:tc>
        <w:tc>
          <w:tcPr>
            <w:tcW w:w="1620"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0.30%/年</w:t>
            </w:r>
          </w:p>
        </w:tc>
        <w:tc>
          <w:tcPr>
            <w:tcW w:w="163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0.80%/年</w:t>
            </w:r>
          </w:p>
        </w:tc>
        <w:tc>
          <w:tcPr>
            <w:tcW w:w="168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0.70%/年</w:t>
            </w:r>
          </w:p>
        </w:tc>
      </w:tr>
    </w:tbl>
    <w:p>
      <w:pPr>
        <w:numPr>
          <w:ilvl w:val="0"/>
          <w:numId w:val="1"/>
        </w:numPr>
        <w:ind w:firstLine="562" w:firstLineChars="200"/>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业绩比较基准调整</w:t>
      </w:r>
    </w:p>
    <w:tbl>
      <w:tblPr>
        <w:tblStyle w:val="14"/>
        <w:tblW w:w="8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195"/>
        <w:gridCol w:w="2732"/>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13"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732"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r>
              <w:rPr>
                <w:rFonts w:hint="eastAsia" w:ascii="楷体" w:hAnsi="楷体" w:eastAsia="楷体" w:cs="Times New Roman"/>
                <w:b/>
                <w:bCs/>
                <w:sz w:val="24"/>
                <w:szCs w:val="24"/>
                <w:vertAlign w:val="baseline"/>
                <w:lang w:val="en-US" w:eastAsia="zh-CN"/>
              </w:rPr>
              <w:t>业绩比较基准</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（年化）</w:t>
            </w:r>
          </w:p>
        </w:tc>
        <w:tc>
          <w:tcPr>
            <w:tcW w:w="3027"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调整后业绩比较基准</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苏银理财恒源季开放5号A</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J01563</w:t>
            </w:r>
          </w:p>
        </w:tc>
        <w:tc>
          <w:tcPr>
            <w:tcW w:w="2732"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苏银理财恒源季开放5号C</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J01583</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苏银理财恒源季开放5号D</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J01584</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2.25%-3.05%</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2.05%-2.85%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苏银理财恒源季开放5号E</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J02549</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2.35%-3.15%</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2.15%-2.95%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苏银理财恒源季开放5号F</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J02102</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苏银理财恒源季开放5号W</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J02831</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1.80%-2.60%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苏银理财恒源季开放5号S</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J03648</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苏银理财恒源季开放5号H</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J12184</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bl>
    <w:p>
      <w:pPr>
        <w:spacing w:line="520" w:lineRule="exact"/>
        <w:ind w:firstLine="565" w:firstLineChars="202"/>
        <w:rPr>
          <w:rFonts w:hint="eastAsia" w:ascii="楷体" w:hAnsi="楷体" w:eastAsia="楷体" w:cs="Times New Roman"/>
          <w:sz w:val="28"/>
          <w:szCs w:val="28"/>
          <w:lang w:val="en-US" w:eastAsia="zh-CN"/>
        </w:rPr>
      </w:pPr>
      <w:r>
        <w:rPr>
          <w:rFonts w:hint="eastAsia"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p>
      <w:pPr>
        <w:pStyle w:val="2"/>
        <w:ind w:left="0" w:leftChars="0" w:firstLine="560" w:firstLineChars="200"/>
        <w:rPr>
          <w:rFonts w:hint="eastAsia"/>
          <w:lang w:val="en-US" w:eastAsia="zh-CN"/>
        </w:rPr>
      </w:pPr>
      <w:r>
        <w:rPr>
          <w:rFonts w:hint="eastAsia" w:ascii="楷体" w:hAnsi="楷体" w:eastAsia="楷体"/>
          <w:sz w:val="28"/>
          <w:szCs w:val="28"/>
          <w:lang w:val="en-US" w:eastAsia="zh-CN"/>
        </w:rPr>
        <w:t>上述调整将于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4</w:t>
      </w:r>
      <w:r>
        <w:rPr>
          <w:rFonts w:hint="eastAsia" w:ascii="楷体" w:hAnsi="楷体" w:eastAsia="楷体"/>
          <w:sz w:val="28"/>
          <w:szCs w:val="28"/>
        </w:rPr>
        <w:t>月</w:t>
      </w:r>
      <w:r>
        <w:rPr>
          <w:rFonts w:hint="eastAsia" w:ascii="楷体" w:hAnsi="楷体" w:eastAsia="楷体"/>
          <w:sz w:val="28"/>
          <w:szCs w:val="28"/>
          <w:lang w:val="en-US" w:eastAsia="zh-CN"/>
        </w:rPr>
        <w:t>23日起生效，投资者如不接受本次公告所述调整，可于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4</w:t>
      </w:r>
      <w:r>
        <w:rPr>
          <w:rFonts w:hint="eastAsia" w:ascii="楷体" w:hAnsi="楷体" w:eastAsia="楷体"/>
          <w:sz w:val="28"/>
          <w:szCs w:val="28"/>
        </w:rPr>
        <w:t>月</w:t>
      </w:r>
      <w:r>
        <w:rPr>
          <w:rFonts w:hint="eastAsia" w:ascii="楷体" w:hAnsi="楷体" w:eastAsia="楷体"/>
          <w:sz w:val="28"/>
          <w:szCs w:val="28"/>
          <w:lang w:val="en-US" w:eastAsia="zh-CN"/>
        </w:rPr>
        <w:t>14日至</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4</w:t>
      </w:r>
      <w:r>
        <w:rPr>
          <w:rFonts w:hint="eastAsia" w:ascii="楷体" w:hAnsi="楷体" w:eastAsia="楷体"/>
          <w:sz w:val="28"/>
          <w:szCs w:val="28"/>
        </w:rPr>
        <w:t>月</w:t>
      </w:r>
      <w:r>
        <w:rPr>
          <w:rFonts w:hint="eastAsia" w:ascii="楷体" w:hAnsi="楷体" w:eastAsia="楷体"/>
          <w:sz w:val="28"/>
          <w:szCs w:val="28"/>
          <w:lang w:val="en-US" w:eastAsia="zh-CN"/>
        </w:rPr>
        <w:t>22日产品开放期内提出赎回申请；若投资者逾期未提出赎回申请，则视为接受上述调整事项。</w:t>
      </w:r>
    </w:p>
    <w:p>
      <w:pPr>
        <w:spacing w:line="520" w:lineRule="exact"/>
        <w:ind w:firstLine="565" w:firstLineChars="202"/>
        <w:rPr>
          <w:rFonts w:hint="eastAsia" w:ascii="楷体" w:hAnsi="楷体" w:eastAsia="楷体"/>
          <w:sz w:val="28"/>
          <w:szCs w:val="28"/>
          <w:lang w:val="en-US" w:eastAsia="zh-CN"/>
        </w:rPr>
      </w:pPr>
      <w:r>
        <w:rPr>
          <w:rFonts w:hint="eastAsia" w:ascii="楷体" w:hAnsi="楷体" w:eastAsia="楷体"/>
          <w:sz w:val="28"/>
          <w:szCs w:val="28"/>
          <w:lang w:val="en-US" w:eastAsia="zh-CN"/>
        </w:rPr>
        <w:t>投资者可通过原理财产品合同约定的信息披露渠道查询更新后的理财产品合同。</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特此报告。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kern w:val="0"/>
          <w:sz w:val="24"/>
          <w:szCs w:val="24"/>
        </w:rPr>
      </w:pPr>
      <w:r>
        <w:rPr>
          <w:rFonts w:hint="eastAsia" w:ascii="楷体" w:hAnsi="楷体" w:eastAsia="楷体"/>
          <w:kern w:val="0"/>
          <w:sz w:val="28"/>
          <w:szCs w:val="28"/>
        </w:rPr>
        <w:t>202</w:t>
      </w:r>
      <w:r>
        <w:rPr>
          <w:rFonts w:hint="eastAsia" w:ascii="楷体" w:hAnsi="楷体" w:eastAsia="楷体"/>
          <w:kern w:val="0"/>
          <w:sz w:val="28"/>
          <w:szCs w:val="28"/>
          <w:lang w:val="en-US" w:eastAsia="zh-CN"/>
        </w:rPr>
        <w:t>6</w:t>
      </w:r>
      <w:r>
        <w:rPr>
          <w:rFonts w:hint="eastAsia" w:ascii="楷体" w:hAnsi="楷体" w:eastAsia="楷体"/>
          <w:kern w:val="0"/>
          <w:sz w:val="28"/>
          <w:szCs w:val="28"/>
        </w:rPr>
        <w:t>年</w:t>
      </w:r>
      <w:r>
        <w:rPr>
          <w:rFonts w:hint="eastAsia" w:ascii="楷体" w:hAnsi="楷体" w:eastAsia="楷体"/>
          <w:kern w:val="0"/>
          <w:sz w:val="28"/>
          <w:szCs w:val="28"/>
          <w:lang w:val="en-US" w:eastAsia="zh-CN"/>
        </w:rPr>
        <w:t>4</w:t>
      </w:r>
      <w:r>
        <w:rPr>
          <w:rFonts w:hint="eastAsia" w:ascii="楷体" w:hAnsi="楷体" w:eastAsia="楷体"/>
          <w:kern w:val="0"/>
          <w:sz w:val="28"/>
          <w:szCs w:val="28"/>
        </w:rPr>
        <w:t>月</w:t>
      </w:r>
      <w:r>
        <w:rPr>
          <w:rFonts w:hint="eastAsia" w:ascii="楷体" w:hAnsi="楷体" w:eastAsia="楷体"/>
          <w:kern w:val="0"/>
          <w:sz w:val="28"/>
          <w:szCs w:val="28"/>
          <w:lang w:val="en-US" w:eastAsia="zh-CN"/>
        </w:rPr>
        <w:t>7</w:t>
      </w:r>
      <w:r>
        <w:rPr>
          <w:rFonts w:hint="eastAsia" w:ascii="楷体" w:hAnsi="楷体" w:eastAsia="楷体"/>
          <w:kern w:val="0"/>
          <w:sz w:val="28"/>
          <w:szCs w:val="28"/>
        </w:rPr>
        <w:t>日</w:t>
      </w:r>
    </w:p>
    <w:p>
      <w:pPr>
        <w:spacing w:line="520" w:lineRule="exact"/>
        <w:rPr>
          <w:rFonts w:hint="eastAsia"/>
        </w:rPr>
      </w:pPr>
    </w:p>
    <w:p>
      <w:pPr>
        <w:spacing w:line="520" w:lineRule="exact"/>
        <w:rPr>
          <w:rFonts w:hint="eastAsia"/>
        </w:rPr>
      </w:pPr>
    </w:p>
    <w:p>
      <w:pPr>
        <w:spacing w:line="520" w:lineRule="exac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p>
      <w:pPr>
        <w:spacing w:line="520" w:lineRule="exact"/>
      </w:pP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5A76A"/>
    <w:multiLevelType w:val="singleLevel"/>
    <w:tmpl w:val="7EF5A76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3BA8"/>
    <w:rsid w:val="000247F9"/>
    <w:rsid w:val="00024C7F"/>
    <w:rsid w:val="000263ED"/>
    <w:rsid w:val="00027E61"/>
    <w:rsid w:val="00027F48"/>
    <w:rsid w:val="0003072E"/>
    <w:rsid w:val="00030D69"/>
    <w:rsid w:val="00031806"/>
    <w:rsid w:val="00031F80"/>
    <w:rsid w:val="00034890"/>
    <w:rsid w:val="000375C2"/>
    <w:rsid w:val="000405B1"/>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0563"/>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B0078"/>
    <w:rsid w:val="000B0690"/>
    <w:rsid w:val="000B0E85"/>
    <w:rsid w:val="000B382A"/>
    <w:rsid w:val="000B3B58"/>
    <w:rsid w:val="000B3EFD"/>
    <w:rsid w:val="000B659B"/>
    <w:rsid w:val="000B6E9F"/>
    <w:rsid w:val="000B7D78"/>
    <w:rsid w:val="000C3DB1"/>
    <w:rsid w:val="000C54ED"/>
    <w:rsid w:val="000C5C02"/>
    <w:rsid w:val="000C6143"/>
    <w:rsid w:val="000C7382"/>
    <w:rsid w:val="000D35BD"/>
    <w:rsid w:val="000D71CF"/>
    <w:rsid w:val="000D7225"/>
    <w:rsid w:val="000D722C"/>
    <w:rsid w:val="000E0485"/>
    <w:rsid w:val="000E1951"/>
    <w:rsid w:val="000E2E7D"/>
    <w:rsid w:val="000E34F3"/>
    <w:rsid w:val="000E4205"/>
    <w:rsid w:val="000E7579"/>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B8C"/>
    <w:rsid w:val="0012647A"/>
    <w:rsid w:val="001303B2"/>
    <w:rsid w:val="00130EED"/>
    <w:rsid w:val="00130F7B"/>
    <w:rsid w:val="00131F1B"/>
    <w:rsid w:val="0013364F"/>
    <w:rsid w:val="00133AAF"/>
    <w:rsid w:val="00133B98"/>
    <w:rsid w:val="0013472F"/>
    <w:rsid w:val="00134733"/>
    <w:rsid w:val="001359ED"/>
    <w:rsid w:val="00137395"/>
    <w:rsid w:val="00140B25"/>
    <w:rsid w:val="001450DF"/>
    <w:rsid w:val="0014734D"/>
    <w:rsid w:val="00151CC7"/>
    <w:rsid w:val="00152B36"/>
    <w:rsid w:val="00153081"/>
    <w:rsid w:val="001530B2"/>
    <w:rsid w:val="001543E7"/>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4E69"/>
    <w:rsid w:val="00195FF0"/>
    <w:rsid w:val="00197DD9"/>
    <w:rsid w:val="001A05F5"/>
    <w:rsid w:val="001A1C12"/>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78FF"/>
    <w:rsid w:val="001E0062"/>
    <w:rsid w:val="001E0387"/>
    <w:rsid w:val="001E223F"/>
    <w:rsid w:val="001E4374"/>
    <w:rsid w:val="001E4A82"/>
    <w:rsid w:val="001E4C0D"/>
    <w:rsid w:val="001E4E95"/>
    <w:rsid w:val="001E623C"/>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06636"/>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237A"/>
    <w:rsid w:val="002A23E0"/>
    <w:rsid w:val="002A2E20"/>
    <w:rsid w:val="002A32DF"/>
    <w:rsid w:val="002A6980"/>
    <w:rsid w:val="002A7DF5"/>
    <w:rsid w:val="002A7E94"/>
    <w:rsid w:val="002B0795"/>
    <w:rsid w:val="002B2620"/>
    <w:rsid w:val="002B3225"/>
    <w:rsid w:val="002B5694"/>
    <w:rsid w:val="002B6C82"/>
    <w:rsid w:val="002C021F"/>
    <w:rsid w:val="002C2056"/>
    <w:rsid w:val="002C222A"/>
    <w:rsid w:val="002C23F7"/>
    <w:rsid w:val="002C3367"/>
    <w:rsid w:val="002C7117"/>
    <w:rsid w:val="002C7CB4"/>
    <w:rsid w:val="002D0706"/>
    <w:rsid w:val="002D29FD"/>
    <w:rsid w:val="002D2AEC"/>
    <w:rsid w:val="002D2C1F"/>
    <w:rsid w:val="002D4FE3"/>
    <w:rsid w:val="002D600D"/>
    <w:rsid w:val="002E1382"/>
    <w:rsid w:val="002E6F55"/>
    <w:rsid w:val="002F0E4E"/>
    <w:rsid w:val="002F24A1"/>
    <w:rsid w:val="002F344B"/>
    <w:rsid w:val="002F41A5"/>
    <w:rsid w:val="002F709A"/>
    <w:rsid w:val="002F77A8"/>
    <w:rsid w:val="00301619"/>
    <w:rsid w:val="00301AD3"/>
    <w:rsid w:val="00301E80"/>
    <w:rsid w:val="00302755"/>
    <w:rsid w:val="00303147"/>
    <w:rsid w:val="00304D18"/>
    <w:rsid w:val="00305A15"/>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4ED6"/>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48E3"/>
    <w:rsid w:val="003A539D"/>
    <w:rsid w:val="003A5FA1"/>
    <w:rsid w:val="003A7623"/>
    <w:rsid w:val="003B1725"/>
    <w:rsid w:val="003B242C"/>
    <w:rsid w:val="003B324C"/>
    <w:rsid w:val="003B4D64"/>
    <w:rsid w:val="003B5DFB"/>
    <w:rsid w:val="003B6220"/>
    <w:rsid w:val="003B76DC"/>
    <w:rsid w:val="003C1E93"/>
    <w:rsid w:val="003C2161"/>
    <w:rsid w:val="003C596C"/>
    <w:rsid w:val="003C6765"/>
    <w:rsid w:val="003D03AF"/>
    <w:rsid w:val="003D07CA"/>
    <w:rsid w:val="003D1FE5"/>
    <w:rsid w:val="003D3735"/>
    <w:rsid w:val="003D5148"/>
    <w:rsid w:val="003D5CDF"/>
    <w:rsid w:val="003D6081"/>
    <w:rsid w:val="003D6720"/>
    <w:rsid w:val="003D6B3F"/>
    <w:rsid w:val="003D7951"/>
    <w:rsid w:val="003E030F"/>
    <w:rsid w:val="003E1EFB"/>
    <w:rsid w:val="003E2B26"/>
    <w:rsid w:val="003E4299"/>
    <w:rsid w:val="003E6D92"/>
    <w:rsid w:val="003E70B9"/>
    <w:rsid w:val="003E7812"/>
    <w:rsid w:val="003F2136"/>
    <w:rsid w:val="003F277A"/>
    <w:rsid w:val="003F29B2"/>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2D31"/>
    <w:rsid w:val="00426041"/>
    <w:rsid w:val="00426CBC"/>
    <w:rsid w:val="00427CC0"/>
    <w:rsid w:val="0043002F"/>
    <w:rsid w:val="004303B3"/>
    <w:rsid w:val="00430927"/>
    <w:rsid w:val="0043308A"/>
    <w:rsid w:val="00433113"/>
    <w:rsid w:val="00433DCD"/>
    <w:rsid w:val="00434262"/>
    <w:rsid w:val="0043673C"/>
    <w:rsid w:val="00436801"/>
    <w:rsid w:val="00437DA0"/>
    <w:rsid w:val="004412CE"/>
    <w:rsid w:val="00442603"/>
    <w:rsid w:val="00444898"/>
    <w:rsid w:val="00445E88"/>
    <w:rsid w:val="004509F6"/>
    <w:rsid w:val="00453254"/>
    <w:rsid w:val="0045366F"/>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3AC9"/>
    <w:rsid w:val="004F3E60"/>
    <w:rsid w:val="004F40EF"/>
    <w:rsid w:val="004F46F0"/>
    <w:rsid w:val="004F4F78"/>
    <w:rsid w:val="004F55EC"/>
    <w:rsid w:val="005013A2"/>
    <w:rsid w:val="005017DC"/>
    <w:rsid w:val="0050386F"/>
    <w:rsid w:val="005041D5"/>
    <w:rsid w:val="005071D2"/>
    <w:rsid w:val="00510526"/>
    <w:rsid w:val="00510823"/>
    <w:rsid w:val="0051208D"/>
    <w:rsid w:val="00515789"/>
    <w:rsid w:val="00516DA1"/>
    <w:rsid w:val="005201F1"/>
    <w:rsid w:val="00520ACC"/>
    <w:rsid w:val="00520B0B"/>
    <w:rsid w:val="005212D4"/>
    <w:rsid w:val="00522AA1"/>
    <w:rsid w:val="0052415B"/>
    <w:rsid w:val="005266CB"/>
    <w:rsid w:val="00527FBD"/>
    <w:rsid w:val="0053069A"/>
    <w:rsid w:val="005308B0"/>
    <w:rsid w:val="00533B31"/>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3D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647B"/>
    <w:rsid w:val="00627B69"/>
    <w:rsid w:val="00631CC2"/>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38D"/>
    <w:rsid w:val="00671A6A"/>
    <w:rsid w:val="00673F0C"/>
    <w:rsid w:val="00676A38"/>
    <w:rsid w:val="00680098"/>
    <w:rsid w:val="00680957"/>
    <w:rsid w:val="00682CFC"/>
    <w:rsid w:val="00683B13"/>
    <w:rsid w:val="00686216"/>
    <w:rsid w:val="00686325"/>
    <w:rsid w:val="00686EC4"/>
    <w:rsid w:val="00687063"/>
    <w:rsid w:val="00691425"/>
    <w:rsid w:val="00695E17"/>
    <w:rsid w:val="00696763"/>
    <w:rsid w:val="00696D1D"/>
    <w:rsid w:val="0069734A"/>
    <w:rsid w:val="006A139A"/>
    <w:rsid w:val="006A1939"/>
    <w:rsid w:val="006A303A"/>
    <w:rsid w:val="006A4427"/>
    <w:rsid w:val="006A45A4"/>
    <w:rsid w:val="006A45AE"/>
    <w:rsid w:val="006A5C3E"/>
    <w:rsid w:val="006B0367"/>
    <w:rsid w:val="006B147C"/>
    <w:rsid w:val="006B1E00"/>
    <w:rsid w:val="006B202A"/>
    <w:rsid w:val="006B4802"/>
    <w:rsid w:val="006B5097"/>
    <w:rsid w:val="006B5516"/>
    <w:rsid w:val="006B5D36"/>
    <w:rsid w:val="006B5E7D"/>
    <w:rsid w:val="006B7A09"/>
    <w:rsid w:val="006C42CE"/>
    <w:rsid w:val="006C51DA"/>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4219"/>
    <w:rsid w:val="006F55D6"/>
    <w:rsid w:val="006F575A"/>
    <w:rsid w:val="006F79D7"/>
    <w:rsid w:val="00700A73"/>
    <w:rsid w:val="007015E9"/>
    <w:rsid w:val="00702A10"/>
    <w:rsid w:val="0070484E"/>
    <w:rsid w:val="00704ED8"/>
    <w:rsid w:val="0070601C"/>
    <w:rsid w:val="00706787"/>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0D68"/>
    <w:rsid w:val="0080100B"/>
    <w:rsid w:val="00801BBC"/>
    <w:rsid w:val="00802684"/>
    <w:rsid w:val="00804380"/>
    <w:rsid w:val="00804490"/>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A8D"/>
    <w:rsid w:val="008362EF"/>
    <w:rsid w:val="008367C0"/>
    <w:rsid w:val="00840F68"/>
    <w:rsid w:val="00843EBB"/>
    <w:rsid w:val="008443EB"/>
    <w:rsid w:val="00844E1C"/>
    <w:rsid w:val="00847A9C"/>
    <w:rsid w:val="00855674"/>
    <w:rsid w:val="0086291A"/>
    <w:rsid w:val="00862D4F"/>
    <w:rsid w:val="00871456"/>
    <w:rsid w:val="00871856"/>
    <w:rsid w:val="00872ABA"/>
    <w:rsid w:val="00872FCE"/>
    <w:rsid w:val="00874EBD"/>
    <w:rsid w:val="008761FC"/>
    <w:rsid w:val="00877D2F"/>
    <w:rsid w:val="008800C1"/>
    <w:rsid w:val="00881137"/>
    <w:rsid w:val="00882933"/>
    <w:rsid w:val="00883A75"/>
    <w:rsid w:val="00883F98"/>
    <w:rsid w:val="00884396"/>
    <w:rsid w:val="008843FC"/>
    <w:rsid w:val="008862BD"/>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A85"/>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5CA2"/>
    <w:rsid w:val="00937ED6"/>
    <w:rsid w:val="009406E7"/>
    <w:rsid w:val="00940B04"/>
    <w:rsid w:val="00944AB3"/>
    <w:rsid w:val="009465F6"/>
    <w:rsid w:val="009469A2"/>
    <w:rsid w:val="00950141"/>
    <w:rsid w:val="00950FC7"/>
    <w:rsid w:val="00951D07"/>
    <w:rsid w:val="00953FB3"/>
    <w:rsid w:val="0095455D"/>
    <w:rsid w:val="0095482D"/>
    <w:rsid w:val="009563AA"/>
    <w:rsid w:val="009623A4"/>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1A69"/>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0DCA"/>
    <w:rsid w:val="009F1BCB"/>
    <w:rsid w:val="009F2488"/>
    <w:rsid w:val="009F3650"/>
    <w:rsid w:val="009F6E81"/>
    <w:rsid w:val="009F7321"/>
    <w:rsid w:val="00A00194"/>
    <w:rsid w:val="00A001C6"/>
    <w:rsid w:val="00A00244"/>
    <w:rsid w:val="00A02BF2"/>
    <w:rsid w:val="00A031F9"/>
    <w:rsid w:val="00A05A0B"/>
    <w:rsid w:val="00A05E0C"/>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2F73"/>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B7AD4"/>
    <w:rsid w:val="00AC12F5"/>
    <w:rsid w:val="00AC1749"/>
    <w:rsid w:val="00AC2A9D"/>
    <w:rsid w:val="00AC56CE"/>
    <w:rsid w:val="00AC59CF"/>
    <w:rsid w:val="00AC604F"/>
    <w:rsid w:val="00AC71B2"/>
    <w:rsid w:val="00AD2F15"/>
    <w:rsid w:val="00AD34FD"/>
    <w:rsid w:val="00AD4224"/>
    <w:rsid w:val="00AD4E75"/>
    <w:rsid w:val="00AD6DC7"/>
    <w:rsid w:val="00AD74C8"/>
    <w:rsid w:val="00AD757C"/>
    <w:rsid w:val="00AE3181"/>
    <w:rsid w:val="00AE357C"/>
    <w:rsid w:val="00AE6795"/>
    <w:rsid w:val="00AE6ED6"/>
    <w:rsid w:val="00AE7EDF"/>
    <w:rsid w:val="00AF07F9"/>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48F"/>
    <w:rsid w:val="00B35AFE"/>
    <w:rsid w:val="00B40329"/>
    <w:rsid w:val="00B40B8D"/>
    <w:rsid w:val="00B4103B"/>
    <w:rsid w:val="00B432A2"/>
    <w:rsid w:val="00B45440"/>
    <w:rsid w:val="00B53BE1"/>
    <w:rsid w:val="00B5466A"/>
    <w:rsid w:val="00B546E5"/>
    <w:rsid w:val="00B54E07"/>
    <w:rsid w:val="00B565C8"/>
    <w:rsid w:val="00B56E68"/>
    <w:rsid w:val="00B575ED"/>
    <w:rsid w:val="00B57F78"/>
    <w:rsid w:val="00B62F9E"/>
    <w:rsid w:val="00B632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CF7"/>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3E9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1BA5"/>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524"/>
    <w:rsid w:val="00CA3E46"/>
    <w:rsid w:val="00CA5475"/>
    <w:rsid w:val="00CA6FE3"/>
    <w:rsid w:val="00CB0E61"/>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707"/>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2158"/>
    <w:rsid w:val="00D740F4"/>
    <w:rsid w:val="00D802FD"/>
    <w:rsid w:val="00D8162D"/>
    <w:rsid w:val="00D869C5"/>
    <w:rsid w:val="00D932E1"/>
    <w:rsid w:val="00D937A6"/>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21B"/>
    <w:rsid w:val="00DB6664"/>
    <w:rsid w:val="00DB73FB"/>
    <w:rsid w:val="00DB7CD4"/>
    <w:rsid w:val="00DC0DBE"/>
    <w:rsid w:val="00DC429D"/>
    <w:rsid w:val="00DC6E17"/>
    <w:rsid w:val="00DC6F8F"/>
    <w:rsid w:val="00DD26B7"/>
    <w:rsid w:val="00DD35D4"/>
    <w:rsid w:val="00DD4DCA"/>
    <w:rsid w:val="00DD5181"/>
    <w:rsid w:val="00DD5CCB"/>
    <w:rsid w:val="00DD6003"/>
    <w:rsid w:val="00DD7B1D"/>
    <w:rsid w:val="00DE1A4C"/>
    <w:rsid w:val="00DE285A"/>
    <w:rsid w:val="00DE2F3F"/>
    <w:rsid w:val="00DE4AFA"/>
    <w:rsid w:val="00DE5417"/>
    <w:rsid w:val="00DE5630"/>
    <w:rsid w:val="00DE7227"/>
    <w:rsid w:val="00DE76FC"/>
    <w:rsid w:val="00DF3789"/>
    <w:rsid w:val="00DF3F22"/>
    <w:rsid w:val="00DF4241"/>
    <w:rsid w:val="00DF45B4"/>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9E8"/>
    <w:rsid w:val="00E46BFA"/>
    <w:rsid w:val="00E47194"/>
    <w:rsid w:val="00E477BE"/>
    <w:rsid w:val="00E47B62"/>
    <w:rsid w:val="00E51517"/>
    <w:rsid w:val="00E51F74"/>
    <w:rsid w:val="00E5403A"/>
    <w:rsid w:val="00E54533"/>
    <w:rsid w:val="00E55868"/>
    <w:rsid w:val="00E60C14"/>
    <w:rsid w:val="00E61815"/>
    <w:rsid w:val="00E63C50"/>
    <w:rsid w:val="00E653EB"/>
    <w:rsid w:val="00E65D86"/>
    <w:rsid w:val="00E66967"/>
    <w:rsid w:val="00E67E1C"/>
    <w:rsid w:val="00E70E2A"/>
    <w:rsid w:val="00E72C1A"/>
    <w:rsid w:val="00E745C5"/>
    <w:rsid w:val="00E74BBE"/>
    <w:rsid w:val="00E75451"/>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7DBE"/>
    <w:rsid w:val="00F421EA"/>
    <w:rsid w:val="00F430AC"/>
    <w:rsid w:val="00F462D5"/>
    <w:rsid w:val="00F46975"/>
    <w:rsid w:val="00F477B9"/>
    <w:rsid w:val="00F51502"/>
    <w:rsid w:val="00F53604"/>
    <w:rsid w:val="00F54A39"/>
    <w:rsid w:val="00F54B2D"/>
    <w:rsid w:val="00F54BBB"/>
    <w:rsid w:val="00F55625"/>
    <w:rsid w:val="00F55FAE"/>
    <w:rsid w:val="00F60171"/>
    <w:rsid w:val="00F6086F"/>
    <w:rsid w:val="00F613FA"/>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EA0"/>
    <w:rsid w:val="00FB2144"/>
    <w:rsid w:val="00FB2DA4"/>
    <w:rsid w:val="00FB45C2"/>
    <w:rsid w:val="00FB5FCF"/>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45565FB"/>
    <w:rsid w:val="05C24554"/>
    <w:rsid w:val="07731EDA"/>
    <w:rsid w:val="0784404A"/>
    <w:rsid w:val="099D0555"/>
    <w:rsid w:val="0AA66B07"/>
    <w:rsid w:val="0BA66D62"/>
    <w:rsid w:val="0C2E7DE5"/>
    <w:rsid w:val="0DAF4280"/>
    <w:rsid w:val="0EF5090E"/>
    <w:rsid w:val="103A4EAF"/>
    <w:rsid w:val="10707444"/>
    <w:rsid w:val="10E55ACF"/>
    <w:rsid w:val="138D6E1B"/>
    <w:rsid w:val="14030913"/>
    <w:rsid w:val="154C69AD"/>
    <w:rsid w:val="15CF287D"/>
    <w:rsid w:val="15D4371D"/>
    <w:rsid w:val="16116348"/>
    <w:rsid w:val="163816F1"/>
    <w:rsid w:val="18106956"/>
    <w:rsid w:val="18F736C2"/>
    <w:rsid w:val="192B0D84"/>
    <w:rsid w:val="1A4E3859"/>
    <w:rsid w:val="1AC763E3"/>
    <w:rsid w:val="1B443413"/>
    <w:rsid w:val="1B664B02"/>
    <w:rsid w:val="1CD77CF3"/>
    <w:rsid w:val="1CE34318"/>
    <w:rsid w:val="1E370F59"/>
    <w:rsid w:val="1E996BC3"/>
    <w:rsid w:val="1FE92EB2"/>
    <w:rsid w:val="224E07D6"/>
    <w:rsid w:val="22E01A46"/>
    <w:rsid w:val="252F3580"/>
    <w:rsid w:val="276012A7"/>
    <w:rsid w:val="28183520"/>
    <w:rsid w:val="286E0463"/>
    <w:rsid w:val="290918A1"/>
    <w:rsid w:val="2A3744FF"/>
    <w:rsid w:val="2BC035CC"/>
    <w:rsid w:val="2C3028A9"/>
    <w:rsid w:val="2EB879E5"/>
    <w:rsid w:val="2EC13897"/>
    <w:rsid w:val="2EF81400"/>
    <w:rsid w:val="2FD10999"/>
    <w:rsid w:val="313B310B"/>
    <w:rsid w:val="31996E41"/>
    <w:rsid w:val="34622BDD"/>
    <w:rsid w:val="34CF2843"/>
    <w:rsid w:val="34D26D17"/>
    <w:rsid w:val="35C75C95"/>
    <w:rsid w:val="39AE79B4"/>
    <w:rsid w:val="3ABF7DB8"/>
    <w:rsid w:val="3AFF4350"/>
    <w:rsid w:val="3E5206FE"/>
    <w:rsid w:val="45EB52C6"/>
    <w:rsid w:val="46185D1F"/>
    <w:rsid w:val="482B6C56"/>
    <w:rsid w:val="49AE47A5"/>
    <w:rsid w:val="4ACF7A75"/>
    <w:rsid w:val="4B43165C"/>
    <w:rsid w:val="4DE250C0"/>
    <w:rsid w:val="4F40507F"/>
    <w:rsid w:val="4F9C5574"/>
    <w:rsid w:val="4FF91545"/>
    <w:rsid w:val="515C5F17"/>
    <w:rsid w:val="52020F9B"/>
    <w:rsid w:val="527D382B"/>
    <w:rsid w:val="53E1377B"/>
    <w:rsid w:val="550E6F94"/>
    <w:rsid w:val="55170CA3"/>
    <w:rsid w:val="554B526C"/>
    <w:rsid w:val="58693E4E"/>
    <w:rsid w:val="58A27E95"/>
    <w:rsid w:val="5AED3DD9"/>
    <w:rsid w:val="5BAF5CDC"/>
    <w:rsid w:val="5D0143FE"/>
    <w:rsid w:val="600E1625"/>
    <w:rsid w:val="61B349BD"/>
    <w:rsid w:val="621D43C7"/>
    <w:rsid w:val="629B7BA9"/>
    <w:rsid w:val="639B4440"/>
    <w:rsid w:val="63CD2A95"/>
    <w:rsid w:val="65015975"/>
    <w:rsid w:val="65F20436"/>
    <w:rsid w:val="664C6B61"/>
    <w:rsid w:val="66B44B18"/>
    <w:rsid w:val="69C04ABB"/>
    <w:rsid w:val="6AC25DB6"/>
    <w:rsid w:val="6ACE4D37"/>
    <w:rsid w:val="6D533A1E"/>
    <w:rsid w:val="6E584699"/>
    <w:rsid w:val="6EB555E8"/>
    <w:rsid w:val="70240767"/>
    <w:rsid w:val="7396760B"/>
    <w:rsid w:val="73B82F5E"/>
    <w:rsid w:val="73CD1839"/>
    <w:rsid w:val="74966354"/>
    <w:rsid w:val="76004113"/>
    <w:rsid w:val="76442DB5"/>
    <w:rsid w:val="764F31FC"/>
    <w:rsid w:val="76816DDF"/>
    <w:rsid w:val="77667C2A"/>
    <w:rsid w:val="79B133AA"/>
    <w:rsid w:val="7B0A6242"/>
    <w:rsid w:val="7B4D1255"/>
    <w:rsid w:val="7C7151C5"/>
    <w:rsid w:val="7EA118FD"/>
    <w:rsid w:val="7F685EF5"/>
    <w:rsid w:val="7FBA204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0">
    <w:name w:val="List Paragraph"/>
    <w:basedOn w:val="1"/>
    <w:qFormat/>
    <w:uiPriority w:val="72"/>
    <w:pPr>
      <w:ind w:firstLine="420" w:firstLineChars="200"/>
    </w:pPr>
  </w:style>
  <w:style w:type="paragraph" w:customStyle="1" w:styleId="31">
    <w:name w:val="_Style 30"/>
    <w:semiHidden/>
    <w:qFormat/>
    <w:uiPriority w:val="99"/>
    <w:rPr>
      <w:rFonts w:ascii="Times New Roman" w:hAnsi="Times New Roman" w:eastAsia="宋体" w:cs="Times New Roman"/>
      <w:kern w:val="2"/>
      <w:sz w:val="21"/>
      <w:szCs w:val="22"/>
      <w:lang w:val="en-US" w:eastAsia="zh-CN" w:bidi="ar-SA"/>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57</Words>
  <Characters>327</Characters>
  <Lines>2</Lines>
  <Paragraphs>1</Paragraphs>
  <TotalTime>2</TotalTime>
  <ScaleCrop>false</ScaleCrop>
  <LinksUpToDate>false</LinksUpToDate>
  <CharactersWithSpaces>383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2021-11-25T11:20:00Z</dcterms:created>
  <dc:creator>JSYH</dc:creator>
  <cp:lastModifiedBy>lhy</cp:lastModifiedBy>
  <cp:lastPrinted>2022-06-20T06:27:00Z</cp:lastPrinted>
  <dcterms:modified xsi:type="dcterms:W3CDTF">2026-03-26T10:47:45Z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BF103162190D4B18BECC95707D59FC74</vt:lpwstr>
  </property>
</Properties>
</file>