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苏银理财恒源封闭纯债285期</w:t>
              <w:br w:type="textWrapping"/>
              <w:t>B份额：苏银理财恒源封闭纯债285期B/J17756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Z7003126000146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2026年4月15日至2026年4月21日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2031年4月22日</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1826天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个人认购起点1.00元，追加金额为1.00元的整数倍。</w:t>
              <w:br w:type="textWrapping"/>
              <w:t>机构认购起点1.00元，追加金额为1.00元的整数倍。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银行存款、存单、债券（含永续债）和监管机构允许投资的其他标准化类资产。具体资产投资比例为：货币市场工具、债券等固定收益类资产占产品资产总值比例不低于80%，符合监管要求的其他资产占产品资产总值比例不超过20%。</w:t>
              <w:br w:type="textWrapping"/>
              <w:t>本产品所投资的资产或资产组合均严格经过苏银理财有限责任公司审批流程审批和筛选，在投资时达到可投资标准。除本说明书特别约定外，资产或资产组合拟投资的各类债券信用评级均在AA级（含）以上。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B份额：0.15%/年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2.30%，2026年4月22日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br w:type="textWrapping"/>
              <w:t>开户行：江苏银行南京河西支行</w:t>
              <w:br w:type="textWrapping"/>
              <w:t>账号：31120188000183568</w:t>
              <w:br w:type="textWrapping"/>
              <w:t>大额支付系统行号：313301098112</w:t>
              <w:br w:type="textWrapping"/>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notes.xml" Type="http://schemas.openxmlformats.org/officeDocument/2006/relationships/footnotes"/><Relationship Id="rId4" Target="endnotes.xml" Type="http://schemas.openxmlformats.org/officeDocument/2006/relationships/endnotes"/><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9</TotalTime>
  <ScaleCrop>false</ScaleCrop>
  <LinksUpToDate>false</LinksUpToDate>
  <CharactersWithSpaces>838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2022-05-25T01:21:00Z</dcterms:created>
  <dc:creator>cyx</dc:creator>
  <cp:lastModifiedBy>User</cp:lastModifiedBy>
  <cp:lastPrinted>2022-11-07T01:50:00Z</cp:lastPrinted>
  <dcterms:modified xsi:type="dcterms:W3CDTF">2025-07-04T07:47:53Z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2052-11.8.2.10321</vt:lpwstr>
  </property>
  <property fmtid="{D5CDD505-2E9C-101B-9397-08002B2CF9AE}" pid="4" name="ICV">
    <vt:lpwstr>D1FABE1D99244126A82E4C98837F3785</vt:lpwstr>
  </property>
</Properties>
</file>