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南银理财鼎瑞悦稳（最低持有7天）11号公募人民币理财产品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南银理财鼎瑞悦稳（最低持有7天）11号公募人民币理财产品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Z7003225000250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2025年07月24日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11,715,428,121.64</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国际信托有限公司,华泰资产管理有限公司,国投泰康信托有限公司,紫金信托有限责任公司,陆家嘴国际信托有限公司,大家资产管理有限责任公司,平安资产管理有限责任公司,太平洋资产管理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10,612,903,008.51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1.028513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538,437,519.26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495,204,627.70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1.028318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26,476,879.63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A32214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376,338,408.21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1.028452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1.028452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A32098份额净值为1.028513元，A32112份额净值为1.028510元，A32113份额净值为1.028318元，A32127份额净值为1.028506元，A32214份额净值为1.028452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98.74%</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95.13%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1.26%</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4.87%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3,556,754,557.98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1,785,039,075.39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1,184,066,967.38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1,121,362,680.50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1,002,850,268.15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420,207,475.00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330,538,287.53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DQCKX202601160002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徽商银行定期存款20260116A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112515293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25民生银行CD293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198,436,200.00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112515285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25民生银行CD285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196,862,200.00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0101030000001648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南银理财鼎瑞悦稳最低持有7天11号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25徐工集团SCP012(科创债)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012582952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60121561.64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26连云工投SCP002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012680308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20000975.34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26高邮交投MTN001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102680394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30005276.71</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4811835240.02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4897000000.00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200090000.00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755.81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238374.45</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