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南银理财鼎瑞悦稳（最低持有91天）3号公募人民币理财产品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南银理财鼎瑞悦稳（最低持有91天）3号公募人民币理财产品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Z7003224000262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2024年11月07日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9,646,467,665.29</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中粮信托有限责任公司,兴业国际信托有限公司,华泰资产管理有限公司,国投泰康信托有限公司,紫金信托有限责任公司,陆家嘴国际信托有限公司,长江养老保险股份有限公司,江苏省国际信托有限责任公司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7,870,106,881.16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1.047412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1,839,125,703.34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1.046426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393,478,152.45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1.049043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1.049043</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A32068份额净值为1.047412元，A32069份额净值为1.046426元，A32076份额净值为1.049043</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95.51%</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92.66%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4.49%</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7.34%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1,891,457,628.39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1,175,140,738.36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771,019,795.23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472,200,742.52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281,318,798.27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212,345,830.20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210,419,748.84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207,818,629.79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广州农定期存款20250610</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112503383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25农业银行CD383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198,444,200.00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0101020000001272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南京银行南京分行南银理财鼎瑞悦稳最低持有91天3号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398709488.72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475130000.00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6111181.09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583222.55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