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xsi="http://www.w3.org/2001/XMLSchema-instance">
  <w:body>
    <w:p w:rsidR="004E540D" w:rsidRDefault="004E540D">
      <w:pPr>
        <w:spacing w:before="240" w:after="72" w:line="360" w:lineRule="auto"/>
        <w:rPr>
          <w:rFonts w:asciiTheme="minorEastAsia" w:eastAsiaTheme="minorEastAsia" w:hAnsiTheme="minorEastAsia"/>
        </w:rPr>
      </w:pPr>
    </w:p>
    <w:p w:rsidR="004E540D" w:rsidRDefault="004E540D">
      <w:pPr>
        <w:spacing w:before="240" w:after="72" w:line="360" w:lineRule="auto"/>
        <w:rPr>
          <w:rFonts w:asciiTheme="minorEastAsia" w:eastAsiaTheme="minorEastAsia" w:hAnsiTheme="minorEastAsia"/>
        </w:rPr>
      </w:pPr>
    </w:p>
    <w:p w:rsidR="004E540D" w:rsidRDefault="004E540D">
      <w:pPr>
        <w:spacing w:before="240" w:after="72" w:line="360" w:lineRule="auto"/>
        <w:rPr>
          <w:rFonts w:asciiTheme="minorEastAsia" w:eastAsiaTheme="minorEastAsia" w:hAnsiTheme="minorEastAsia"/>
        </w:rPr>
      </w:pPr>
    </w:p>
    <w:p w:rsidR="004E540D" w:rsidRDefault="00476046">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南银理财添瑞日日聚宝7号现金管理类公募人民币理财产品</w:t>
      </w:r>
    </w:p>
    <w:p w:rsidR="004E540D" w:rsidRDefault="00476046">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4E540D" w:rsidRDefault="004E540D">
      <w:pPr>
        <w:spacing w:before="240" w:after="72" w:line="360" w:lineRule="auto"/>
        <w:jc w:val="center"/>
        <w:rPr>
          <w:rFonts w:ascii="方正黑体简体" w:eastAsia="方正黑体简体"/>
          <w:sz w:val="36"/>
          <w:szCs w:val="36"/>
        </w:rPr>
      </w:pPr>
    </w:p>
    <w:p w:rsidR="004E540D" w:rsidRDefault="004E540D">
      <w:pPr>
        <w:spacing w:before="240" w:after="72" w:line="360" w:lineRule="auto"/>
        <w:jc w:val="center"/>
        <w:rPr>
          <w:rFonts w:ascii="方正黑体简体" w:eastAsia="方正黑体简体"/>
          <w:sz w:val="36"/>
          <w:szCs w:val="36"/>
        </w:rPr>
      </w:pPr>
    </w:p>
    <w:p w:rsidR="004E540D" w:rsidRDefault="004E540D">
      <w:pPr>
        <w:spacing w:before="240" w:after="72" w:line="360" w:lineRule="auto"/>
        <w:jc w:val="center"/>
        <w:rPr>
          <w:rFonts w:ascii="方正黑体简体" w:eastAsia="方正黑体简体"/>
          <w:sz w:val="36"/>
          <w:szCs w:val="36"/>
        </w:rPr>
      </w:pPr>
    </w:p>
    <w:p w:rsidR="004E540D" w:rsidRDefault="004E540D">
      <w:pPr>
        <w:spacing w:before="240" w:after="72" w:line="360" w:lineRule="auto"/>
        <w:jc w:val="center"/>
        <w:rPr>
          <w:rFonts w:ascii="方正黑体简体" w:eastAsia="方正黑体简体"/>
          <w:sz w:val="36"/>
          <w:szCs w:val="36"/>
        </w:rPr>
      </w:pPr>
    </w:p>
    <w:p w:rsidR="004E540D" w:rsidRDefault="00476046">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E540D" w:rsidRDefault="00476046">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E540D" w:rsidRDefault="004E540D">
      <w:pPr>
        <w:spacing w:before="240" w:after="72" w:line="360" w:lineRule="auto"/>
        <w:rPr>
          <w:rFonts w:ascii="方正黑体简体" w:eastAsia="方正黑体简体"/>
          <w:sz w:val="36"/>
          <w:szCs w:val="36"/>
        </w:rPr>
      </w:pPr>
    </w:p>
    <w:p w:rsidR="004E540D" w:rsidRDefault="004E540D">
      <w:pPr>
        <w:spacing w:before="240" w:after="72" w:line="360" w:lineRule="auto"/>
        <w:rPr>
          <w:rFonts w:ascii="方正黑体简体" w:eastAsia="方正黑体简体"/>
          <w:sz w:val="36"/>
          <w:szCs w:val="36"/>
        </w:rPr>
      </w:pPr>
    </w:p>
    <w:p w:rsidR="004E540D" w:rsidRDefault="00476046">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4E540D" w:rsidRDefault="00476046">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4E540D">
        <w:trPr>
          <w:trHeight w:val="714"/>
        </w:trPr>
        <w:tc>
          <w:tcPr>
            <w:tcW w:w="2719"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南银理财添瑞日日聚宝7号现金管理类公募人民币理财产品</w:t>
            </w:r>
          </w:p>
        </w:tc>
      </w:tr>
      <w:tr w:rsidR="004E540D">
        <w:trPr>
          <w:trHeight w:val="1300"/>
        </w:trPr>
        <w:tc>
          <w:tcPr>
            <w:tcW w:w="2719"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Z7003224000030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E540D">
        <w:trPr>
          <w:trHeight w:val="714"/>
        </w:trPr>
        <w:tc>
          <w:tcPr>
            <w:tcW w:w="2719"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E540D">
        <w:trPr>
          <w:trHeight w:val="714"/>
        </w:trPr>
        <w:tc>
          <w:tcPr>
            <w:tcW w:w="2719"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2024年01月18日</w:t>
            </w:r>
          </w:p>
        </w:tc>
      </w:tr>
      <w:tr w:rsidR="004E540D">
        <w:trPr>
          <w:trHeight w:val="714"/>
        </w:trPr>
        <w:tc>
          <w:tcPr>
            <w:tcW w:w="2719"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1,993,531,045.96</w:t>
            </w:r>
            <w:r>
              <w:rPr>
                <w:rFonts w:ascii="方正仿宋简体" w:eastAsia="方正仿宋简体" w:hint="eastAsia"/>
                <w:sz w:val="24"/>
                <w:szCs w:val="24"/>
              </w:rPr>
              <w:t>份</w:t>
            </w:r>
          </w:p>
        </w:tc>
      </w:tr>
      <w:tr w:rsidR="004E540D">
        <w:trPr>
          <w:trHeight w:val="688"/>
        </w:trPr>
        <w:tc>
          <w:tcPr>
            <w:tcW w:w="2719"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中诚信托有限责任公司,华润深国投信托有限公司,安徽国元信托有限责任公司,申万宏源证券资产管理有限公司</w:t>
            </w:r>
          </w:p>
        </w:tc>
      </w:tr>
      <w:tr w:rsidR="004E540D">
        <w:trPr>
          <w:trHeight w:val="714"/>
        </w:trPr>
        <w:tc>
          <w:tcPr>
            <w:tcW w:w="2719"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E540D">
        <w:trPr>
          <w:trHeight w:val="714"/>
        </w:trPr>
        <w:tc>
          <w:tcPr>
            <w:tcW w:w="2719"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E540D" w:rsidRDefault="004E540D">
      <w:pPr>
        <w:spacing w:before="240" w:after="72" w:line="360" w:lineRule="auto"/>
        <w:rPr>
          <w:rFonts w:ascii="方正仿宋_GBK" w:eastAsia="方正仿宋_GBK" w:hAnsi="宋体" w:cs="宋体"/>
          <w:kern w:val="0"/>
          <w:sz w:val="24"/>
          <w:szCs w:val="24"/>
        </w:rPr>
      </w:pPr>
    </w:p>
    <w:p w:rsidR="004E540D" w:rsidRDefault="00476046">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4E540D" w:rsidRDefault="00476046">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E540D" w:rsidRDefault="00476046">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4E540D">
        <w:trPr>
          <w:trHeight w:val="699"/>
          <w:jc w:val="center"/>
        </w:trPr>
        <w:tc>
          <w:tcPr>
            <w:tcW w:w="1838"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2026年01月01日 - 2026年03月31日</w:t>
            </w:r>
            <w:r>
              <w:rPr>
                <w:rFonts w:ascii="方正仿宋简体" w:eastAsia="方正仿宋简体" w:hint="eastAsia"/>
                <w:sz w:val="24"/>
                <w:szCs w:val="24"/>
              </w:rPr>
              <w:t>）</w:t>
            </w:r>
          </w:p>
        </w:tc>
      </w:tr>
      <w:tr w:rsidR="004E540D">
        <w:trPr>
          <w:trHeight w:val="1697"/>
          <w:jc w:val="center"/>
        </w:trPr>
        <w:tc>
          <w:tcPr>
            <w:tcW w:w="1838" w:type="dxa"/>
            <w:vMerge/>
            <w:vAlign w:val="center"/>
          </w:tcPr>
          <w:p w:rsidR="004E540D" w:rsidRDefault="004E540D" w:rsidP="006E1508">
            <w:pPr>
              <w:spacing w:beforeLines="20" w:afterLines="20"/>
              <w:jc w:val="center"/>
              <w:rPr>
                <w:rFonts w:ascii="方正仿宋简体" w:eastAsia="方正仿宋简体"/>
                <w:sz w:val="24"/>
                <w:szCs w:val="24"/>
              </w:rPr>
            </w:pPr>
          </w:p>
        </w:tc>
        <w:tc>
          <w:tcPr>
            <w:tcW w:w="2693"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A20008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297,913,861.14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A21008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347,723,745.74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A23008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160,090,317.17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A24008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653,142,973.83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A25008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388,948,738.52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A26008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35,728,445.50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A27008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98,424,466.56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A28008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11,007,634.98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NYRR000001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550,862.52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bl>
    <w:p w:rsidR="004E540D" w:rsidRDefault="00476046">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4E540D" w:rsidRDefault="004E540D">
      <w:pPr>
        <w:spacing w:before="240" w:after="72" w:line="360" w:lineRule="auto"/>
        <w:rPr>
          <w:rFonts w:ascii="方正仿宋_GBK" w:eastAsia="方正仿宋_GBK"/>
          <w:sz w:val="24"/>
          <w:szCs w:val="24"/>
        </w:rPr>
      </w:pPr>
    </w:p>
    <w:p w:rsidR="004E540D" w:rsidRDefault="00476046">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4E540D" w:rsidRDefault="00476046">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E540D" w:rsidRDefault="00476046">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一季度债市呈现牛陡走势，短端收益率下行显著，长端保持韧性。经济基本面稳中有升，规模以上工业企业利润同比增长15.2%，CPI温和回升至1.3%，PPI增速连续5个月环比回升，制造业PMI重回扩张区间，进出口数据亮眼但内需修复温和，为债市提供支撑。央行实施精准宽松，资金利率中枢下行。国际上，美伊冲突推高油价引发滞胀担忧，中国债市展现避险韧性。机构配置积极，银行、保险开门红进场，公募增持短久期品种。市场表现上，1年期国债收益率下行12BP至1.22%，10年期下行3BP至1.82%，长端受经济复苏预期、权益走强等扰动，波动有所加大。</w:t>
        <w:br w:type="textWrapping" w:clear="all"/>
      </w:r>
      <w:r>
        <w:rPr>
          <w:rFonts w:ascii="方正仿宋简体" w:eastAsia="方正仿宋简体" w:hint="eastAsia"/>
          <w:sz w:val="24"/>
          <w:szCs w:val="24"/>
        </w:rPr>
        <w:t>  展望二季度，债市大概率呈区间震荡格局。经济基本面预计温和修复，国际地缘冲突与美联储降息节奏扰动仍存，输入性通胀压力显现，长端受通胀及经济预期扰动波动加大，整体需把握结构性机会。央行将维持适度宽松，短久期品种仍具吸引力。</w:t>
        <w:br w:type="textWrapping" w:clear="all"/>
      </w:r>
      <w:r>
        <w:rPr>
          <w:rFonts w:ascii="方正仿宋简体" w:eastAsia="方正仿宋简体" w:hint="eastAsia"/>
          <w:sz w:val="24"/>
          <w:szCs w:val="24"/>
        </w:rPr>
        <w:t>  操作方面，产品将严守流动性安全与信用风险底线，深挖短久期品种配置价值，增配高评级同业存单、定期存款等优质标的，灵活运用杠杆增厚收益；同时强化资产甄选能力，动态优化组合久期与资产结构，兼顾流动性、收益性与安全性，以稳健操作保障组合收益稳定，持续提升客户投资体验。</w:t>
      </w:r>
      <w:r>
        <w:rPr>
          <w:rFonts w:ascii="方正仿宋简体" w:eastAsia="方正仿宋简体" w:hint="eastAsia"/>
          <w:sz w:val="24"/>
          <w:szCs w:val="24"/>
        </w:rPr>
        <w:t/>
      </w:r>
    </w:p>
    <w:p w:rsidR="004E540D" w:rsidRDefault="00476046">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E540D" w:rsidRDefault="00476046">
      <w:pPr>
        <w:spacing w:before="240" w:after="72" w:line="360" w:lineRule="auto"/>
        <w:rPr>
          <w:rFonts w:ascii="方正仿宋简体" w:eastAsia="方正仿宋简体"/>
          <w:sz w:val="24"/>
          <w:szCs w:val="24"/>
        </w:rPr>
      </w:pPr>
      <w:r>
        <w:rPr>
          <w:rFonts w:ascii="方正仿宋简体" w:eastAsia="方正仿宋简体"/>
          <w:sz w:val="24"/>
          <w:szCs w:val="24"/>
        </w:rPr>
        <w:t>  下阶段产品将继续保持稳健的投资风格，做好流动性预判和资产到期分布安排，保持较高的流动性资产比例，防范流动性风险。</w:t>
      </w:r>
    </w:p>
    <w:p w:rsidR="004E540D" w:rsidRDefault="00476046">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E540D" w:rsidRDefault="00476046">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20008份额净值为1.0000元，A21008份额净值为1.0000元，A23008份额净值为1.0000元，A24008份额净值为1.0000元，A25008份额净值为1.0000元，A26008份额净值为1.0000元，A27008份额净值为1.0000元，A28008份额净值为1.0000元，NYRR000001份额净值为1.0000</w:t>
      </w:r>
      <w:r>
        <w:rPr>
          <w:rFonts w:ascii="方正仿宋简体" w:eastAsia="方正仿宋简体" w:hint="eastAsia"/>
          <w:sz w:val="24"/>
          <w:szCs w:val="24"/>
        </w:rPr>
        <w:t>元。</w:t>
      </w:r>
    </w:p>
    <w:p w:rsidR="004E540D" w:rsidRDefault="004E540D">
      <w:pPr>
        <w:spacing w:before="240" w:after="72" w:line="360" w:lineRule="auto"/>
        <w:rPr>
          <w:rFonts w:ascii="方正仿宋_GBK" w:eastAsia="方正仿宋_GBK" w:hAnsi="宋体"/>
          <w:sz w:val="24"/>
          <w:szCs w:val="24"/>
        </w:rPr>
      </w:pPr>
    </w:p>
    <w:p w:rsidR="004E540D" w:rsidRDefault="00476046">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4E540D" w:rsidRDefault="00476046">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4E540D">
        <w:tc>
          <w:tcPr>
            <w:tcW w:w="745"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4E540D">
        <w:tc>
          <w:tcPr>
            <w:tcW w:w="745"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4E540D">
        <w:tc>
          <w:tcPr>
            <w:tcW w:w="745"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4E540D">
        <w:tc>
          <w:tcPr>
            <w:tcW w:w="745"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4E540D">
        <w:tc>
          <w:tcPr>
            <w:tcW w:w="745"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4E540D">
        <w:tc>
          <w:tcPr>
            <w:tcW w:w="745"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4E540D" w:rsidRDefault="004E540D">
      <w:pPr>
        <w:spacing w:before="240" w:after="72" w:line="360" w:lineRule="auto"/>
        <w:rPr>
          <w:rFonts w:ascii="方正仿宋_GBK" w:eastAsia="方正仿宋_GBK"/>
          <w:sz w:val="24"/>
          <w:szCs w:val="24"/>
        </w:rPr>
      </w:pPr>
    </w:p>
    <w:p w:rsidR="004E540D" w:rsidRDefault="00476046">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4E540D">
        <w:trPr>
          <w:trHeight w:val="1233"/>
          <w:jc w:val="center"/>
        </w:trPr>
        <w:tc>
          <w:tcPr>
            <w:tcW w:w="750"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ZJQTT202508180025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国元信托-鑫享1号集合资金信托计划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422,794,169.22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ZJQTT202406170001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中诚信托-日日升4号集合资金信托计划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362,963,935.22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18.21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ZJQTT202309130002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华润信托鑫瑞日享2号集合资金信托计划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199,820,898.40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ZJQTT202305230001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华润信托鑫瑞日享1号集合资金信托计划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103,524,528.50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DQCKX202510170001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浙商银行定期存款20251017</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IBD20260109300028</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364日线上同业存款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102102186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21青岛地铁MTN003</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70,218,940.11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102103364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21鲁能源MTN009B(高成长债)</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50,760,326.52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ZJQTT202602240001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申万宏源申辉添福1号集合资产管理计划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50,065,000.00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DQCKX202512050001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江苏银行定期存款20251205</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w:t>
            </w:r>
          </w:p>
        </w:tc>
      </w:tr>
    </w:tbl>
    <w:p w:rsidR="004E540D" w:rsidRDefault="004E540D">
      <w:pPr>
        <w:spacing w:before="240" w:after="72" w:line="360" w:lineRule="auto"/>
        <w:rPr>
          <w:rFonts w:ascii="方正仿宋_GBK" w:eastAsia="方正仿宋_GBK" w:hAnsi="宋体" w:cs="宋体"/>
          <w:sz w:val="24"/>
          <w:szCs w:val="24"/>
          <w:shd w:val="clear" w:color="auto" w:fill="FFFFFF"/>
        </w:rPr>
      </w:pPr>
    </w:p>
    <w:p w:rsidR="004E540D" w:rsidRDefault="00476046">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4E540D">
        <w:trPr>
          <w:trHeight w:val="1078"/>
          <w:jc w:val="center"/>
        </w:trPr>
        <w:tc>
          <w:tcPr>
            <w:tcW w:w="877"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E540D" w:rsidRDefault="004E540D">
      <w:pPr>
        <w:spacing w:before="240" w:after="72" w:line="360" w:lineRule="auto"/>
        <w:rPr>
          <w:rFonts w:ascii="方正仿宋_GBK" w:eastAsia="方正仿宋_GBK" w:hAnsi="宋体" w:cs="宋体"/>
          <w:sz w:val="24"/>
          <w:szCs w:val="24"/>
          <w:shd w:val="clear" w:color="auto" w:fill="FFFFFF"/>
        </w:rPr>
      </w:pPr>
    </w:p>
    <w:p w:rsidR="004E540D" w:rsidRDefault="00476046">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4E540D">
        <w:trPr>
          <w:trHeight w:val="584"/>
          <w:jc w:val="center"/>
        </w:trPr>
        <w:tc>
          <w:tcPr>
            <w:tcW w:w="846"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0101020000000890</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南京银行南京分行南银理财添瑞日日聚宝7号</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4E540D" w:rsidRDefault="004E540D">
      <w:pPr>
        <w:spacing w:afterLines="0" w:line="360" w:lineRule="auto"/>
        <w:rPr>
          <w:rFonts w:ascii="方正仿宋_GBK" w:eastAsia="方正仿宋_GBK"/>
          <w:sz w:val="24"/>
          <w:szCs w:val="24"/>
        </w:rPr>
      </w:pPr>
    </w:p>
    <w:p w:rsidR="004E540D" w:rsidRDefault="004E540D">
      <w:pPr>
        <w:spacing w:before="240" w:after="72" w:line="360" w:lineRule="auto"/>
        <w:jc w:val="center"/>
        <w:rPr>
          <w:rFonts w:ascii="方正仿宋_GBK" w:eastAsia="方正仿宋_GBK"/>
          <w:b/>
          <w:sz w:val="24"/>
          <w:szCs w:val="24"/>
        </w:rPr>
      </w:pPr>
    </w:p>
    <w:p w:rsidR="004E540D" w:rsidRDefault="00476046">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4E540D" w:rsidRDefault="006E1508">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476046">
        <w:rPr>
          <w:rFonts w:ascii="方正仿宋简体" w:eastAsia="方正仿宋简体" w:hint="eastAsia"/>
          <w:b/>
          <w:sz w:val="24"/>
          <w:szCs w:val="24"/>
        </w:rPr>
        <w:t>1</w:t>
      </w:r>
      <w:r w:rsidR="00476046">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E540D">
        <w:trPr>
          <w:trHeight w:val="534"/>
          <w:jc w:val="center"/>
        </w:trPr>
        <w:tc>
          <w:tcPr>
            <w:tcW w:w="877"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E540D">
        <w:trPr>
          <w:trHeight w:val="534"/>
          <w:jc w:val="center"/>
        </w:trPr>
        <w:tc>
          <w:tcPr>
            <w:tcW w:w="877" w:type="dxa"/>
            <w:vMerge/>
            <w:vAlign w:val="center"/>
          </w:tcPr>
          <w:p w:rsidR="004E540D" w:rsidRDefault="004E540D" w:rsidP="006E1508">
            <w:pPr>
              <w:spacing w:beforeLines="20" w:afterLines="20"/>
              <w:jc w:val="center"/>
            </w:pPr>
          </w:p>
        </w:tc>
        <w:tc>
          <w:tcPr>
            <w:tcW w:w="1704" w:type="dxa"/>
            <w:vMerge/>
            <w:vAlign w:val="center"/>
          </w:tcPr>
          <w:p w:rsidR="004E540D" w:rsidRDefault="004E540D" w:rsidP="006E1508">
            <w:pPr>
              <w:spacing w:beforeLines="20" w:afterLines="20"/>
              <w:jc w:val="center"/>
            </w:pPr>
          </w:p>
        </w:tc>
        <w:tc>
          <w:tcPr>
            <w:tcW w:w="1275" w:type="dxa"/>
            <w:vMerge/>
            <w:vAlign w:val="center"/>
          </w:tcPr>
          <w:p w:rsidR="004E540D" w:rsidRDefault="004E540D" w:rsidP="006E1508">
            <w:pPr>
              <w:spacing w:beforeLines="20" w:afterLines="20"/>
              <w:jc w:val="center"/>
            </w:pPr>
          </w:p>
        </w:tc>
        <w:tc>
          <w:tcPr>
            <w:tcW w:w="1540" w:type="dxa"/>
            <w:vMerge/>
            <w:vAlign w:val="center"/>
          </w:tcPr>
          <w:p w:rsidR="004E540D" w:rsidRDefault="004E540D" w:rsidP="006E1508">
            <w:pPr>
              <w:spacing w:beforeLines="20" w:afterLines="20"/>
              <w:jc w:val="center"/>
            </w:pPr>
          </w:p>
        </w:tc>
        <w:tc>
          <w:tcPr>
            <w:tcW w:w="1765"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E540D" w:rsidRDefault="00264722">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476046">
        <w:rPr>
          <w:rFonts w:ascii="方正仿宋简体" w:eastAsia="方正仿宋简体" w:hint="eastAsia"/>
          <w:b/>
          <w:sz w:val="24"/>
          <w:szCs w:val="24"/>
        </w:rPr>
        <w:t>.2</w:t>
      </w:r>
      <w:r w:rsidR="00476046">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E540D">
        <w:trPr>
          <w:trHeight w:val="534"/>
          <w:jc w:val="center"/>
        </w:trPr>
        <w:tc>
          <w:tcPr>
            <w:tcW w:w="877"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E540D">
        <w:trPr>
          <w:trHeight w:val="534"/>
          <w:jc w:val="center"/>
        </w:trPr>
        <w:tc>
          <w:tcPr>
            <w:tcW w:w="877" w:type="dxa"/>
            <w:vMerge/>
            <w:vAlign w:val="center"/>
          </w:tcPr>
          <w:p w:rsidR="004E540D" w:rsidRDefault="004E540D" w:rsidP="006E1508">
            <w:pPr>
              <w:spacing w:beforeLines="20" w:afterLines="20"/>
              <w:jc w:val="center"/>
            </w:pPr>
          </w:p>
        </w:tc>
        <w:tc>
          <w:tcPr>
            <w:tcW w:w="1704" w:type="dxa"/>
            <w:vMerge/>
            <w:vAlign w:val="center"/>
          </w:tcPr>
          <w:p w:rsidR="004E540D" w:rsidRDefault="004E540D" w:rsidP="006E1508">
            <w:pPr>
              <w:spacing w:beforeLines="20" w:afterLines="20"/>
              <w:jc w:val="center"/>
            </w:pPr>
          </w:p>
        </w:tc>
        <w:tc>
          <w:tcPr>
            <w:tcW w:w="1275" w:type="dxa"/>
            <w:vMerge/>
            <w:vAlign w:val="center"/>
          </w:tcPr>
          <w:p w:rsidR="004E540D" w:rsidRDefault="004E540D" w:rsidP="006E1508">
            <w:pPr>
              <w:spacing w:beforeLines="20" w:afterLines="20"/>
              <w:jc w:val="center"/>
            </w:pPr>
          </w:p>
        </w:tc>
        <w:tc>
          <w:tcPr>
            <w:tcW w:w="1540" w:type="dxa"/>
            <w:vMerge/>
            <w:vAlign w:val="center"/>
          </w:tcPr>
          <w:p w:rsidR="004E540D" w:rsidRDefault="004E540D" w:rsidP="006E1508">
            <w:pPr>
              <w:spacing w:beforeLines="20" w:afterLines="20"/>
              <w:jc w:val="center"/>
            </w:pPr>
          </w:p>
        </w:tc>
        <w:tc>
          <w:tcPr>
            <w:tcW w:w="1765"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E540D" w:rsidRDefault="005D3524">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476046">
        <w:rPr>
          <w:rFonts w:ascii="方正仿宋简体" w:eastAsia="方正仿宋简体" w:hint="eastAsia"/>
          <w:b/>
          <w:sz w:val="24"/>
          <w:szCs w:val="24"/>
        </w:rPr>
        <w:t>.3</w:t>
      </w:r>
      <w:r w:rsidR="00476046">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E540D">
        <w:trPr>
          <w:trHeight w:val="534"/>
          <w:jc w:val="center"/>
        </w:trPr>
        <w:tc>
          <w:tcPr>
            <w:tcW w:w="877"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E540D">
        <w:trPr>
          <w:trHeight w:val="534"/>
          <w:jc w:val="center"/>
        </w:trPr>
        <w:tc>
          <w:tcPr>
            <w:tcW w:w="877" w:type="dxa"/>
            <w:vMerge/>
            <w:vAlign w:val="center"/>
          </w:tcPr>
          <w:p w:rsidR="004E540D" w:rsidRDefault="004E540D" w:rsidP="006E1508">
            <w:pPr>
              <w:spacing w:beforeLines="20" w:afterLines="20"/>
              <w:jc w:val="center"/>
            </w:pPr>
          </w:p>
        </w:tc>
        <w:tc>
          <w:tcPr>
            <w:tcW w:w="1704" w:type="dxa"/>
            <w:vMerge/>
            <w:vAlign w:val="center"/>
          </w:tcPr>
          <w:p w:rsidR="004E540D" w:rsidRDefault="004E540D" w:rsidP="006E1508">
            <w:pPr>
              <w:spacing w:beforeLines="20" w:afterLines="20"/>
              <w:jc w:val="center"/>
            </w:pPr>
          </w:p>
        </w:tc>
        <w:tc>
          <w:tcPr>
            <w:tcW w:w="1275" w:type="dxa"/>
            <w:vMerge/>
            <w:vAlign w:val="center"/>
          </w:tcPr>
          <w:p w:rsidR="004E540D" w:rsidRDefault="004E540D" w:rsidP="006E1508">
            <w:pPr>
              <w:spacing w:beforeLines="20" w:afterLines="20"/>
              <w:jc w:val="center"/>
            </w:pPr>
          </w:p>
        </w:tc>
        <w:tc>
          <w:tcPr>
            <w:tcW w:w="1540" w:type="dxa"/>
            <w:vMerge/>
            <w:vAlign w:val="center"/>
          </w:tcPr>
          <w:p w:rsidR="004E540D" w:rsidRDefault="004E540D" w:rsidP="006E1508">
            <w:pPr>
              <w:spacing w:beforeLines="20" w:afterLines="20"/>
              <w:jc w:val="center"/>
            </w:pPr>
          </w:p>
        </w:tc>
        <w:tc>
          <w:tcPr>
            <w:tcW w:w="1765"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E540D" w:rsidRDefault="0047014A">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476046">
        <w:rPr>
          <w:rFonts w:ascii="方正仿宋简体" w:eastAsia="方正仿宋简体" w:hint="eastAsia"/>
          <w:b/>
          <w:sz w:val="24"/>
          <w:szCs w:val="24"/>
        </w:rPr>
        <w:t>.4</w:t>
      </w:r>
      <w:r w:rsidR="00476046">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E540D">
        <w:trPr>
          <w:trHeight w:val="1048"/>
          <w:jc w:val="center"/>
        </w:trPr>
        <w:tc>
          <w:tcPr>
            <w:tcW w:w="877"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135541.67</w:t>
            </w:r>
          </w:p>
        </w:tc>
      </w:tr>
    </w:tbl>
    <w:p w:rsidR="004E540D" w:rsidRDefault="004E540D">
      <w:pPr>
        <w:spacing w:before="240" w:after="72" w:line="360" w:lineRule="auto"/>
        <w:rPr>
          <w:rFonts w:ascii="方正仿宋简体" w:eastAsia="方正仿宋简体"/>
          <w:b/>
          <w:sz w:val="24"/>
          <w:szCs w:val="24"/>
        </w:rPr>
      </w:pPr>
    </w:p>
    <w:p w:rsidR="004E540D" w:rsidRDefault="00476046" w:rsidP="006E150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现金管理类理财产品持有份额不低于</w:t>
      </w:r>
      <w:r>
        <w:rPr>
          <w:rFonts w:ascii="方正仿宋简体" w:eastAsia="方正仿宋简体" w:hint="eastAsia"/>
          <w:b/>
          <w:sz w:val="24"/>
          <w:szCs w:val="24"/>
        </w:rPr>
        <w:t>20%</w:t>
      </w:r>
      <w:r>
        <w:rPr>
          <w:rFonts w:ascii="方正仿宋简体" w:eastAsia="方正仿宋简体" w:hint="eastAsia"/>
          <w:b/>
          <w:sz w:val="24"/>
          <w:szCs w:val="24"/>
        </w:rPr>
        <w:t>投资者情况</w:t>
      </w:r>
    </w:p>
    <w:tbl>
      <w:tblPr>
        <w:tblW w:w="11280" w:type="dxa"/>
        <w:jc w:val="center"/>
        <w:tblInd w:w="-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35"/>
        <w:gridCol w:w="1560"/>
        <w:gridCol w:w="1515"/>
        <w:gridCol w:w="1787"/>
        <w:gridCol w:w="1701"/>
        <w:gridCol w:w="1792"/>
        <w:gridCol w:w="1590"/>
      </w:tblGrid>
      <w:tr w:rsidR="004E540D">
        <w:tc>
          <w:tcPr>
            <w:tcW w:w="1335" w:type="dxa"/>
            <w:vAlign w:val="center"/>
          </w:tcPr>
          <w:p w:rsidR="004E540D" w:rsidRDefault="00476046" w:rsidP="006E1508">
            <w:pPr>
              <w:spacing w:before="240" w:after="72" w:line="360" w:lineRule="auto"/>
              <w:jc w:val="center"/>
              <w:rPr>
                <w:rFonts w:ascii="方正仿宋简体" w:eastAsia="方正仿宋简体"/>
                <w:sz w:val="24"/>
                <w:szCs w:val="24"/>
                <w:shd w:val="clear" w:color="auto" w:fill="FFFFFF"/>
              </w:rPr>
            </w:pPr>
            <w:r>
              <w:rPr>
                <w:rFonts w:ascii="方正仿宋简体" w:eastAsia="方正仿宋简体" w:hAnsi="Calibri" w:hint="eastAsia"/>
                <w:sz w:val="24"/>
                <w:szCs w:val="24"/>
                <w:shd w:val="clear" w:color="auto" w:fill="FFFFFF"/>
              </w:rPr>
              <w:t>序号</w:t>
            </w:r>
          </w:p>
        </w:tc>
        <w:tc>
          <w:tcPr>
            <w:tcW w:w="1560" w:type="dxa"/>
            <w:vAlign w:val="center"/>
          </w:tcPr>
          <w:p w:rsidR="004E540D" w:rsidRDefault="00476046" w:rsidP="006E1508">
            <w:pPr>
              <w:spacing w:before="240" w:after="72" w:line="360" w:lineRule="auto"/>
              <w:jc w:val="center"/>
              <w:rPr>
                <w:rFonts w:ascii="方正仿宋简体" w:eastAsia="方正仿宋简体"/>
                <w:sz w:val="24"/>
                <w:szCs w:val="24"/>
                <w:shd w:val="clear" w:color="auto" w:fill="FFFFFF"/>
              </w:rPr>
            </w:pPr>
            <w:r>
              <w:rPr>
                <w:rFonts w:ascii="方正仿宋简体" w:eastAsia="方正仿宋简体" w:hint="eastAsia"/>
                <w:sz w:val="24"/>
                <w:szCs w:val="24"/>
              </w:rPr>
              <w:t>日期</w:t>
            </w:r>
          </w:p>
        </w:tc>
        <w:tc>
          <w:tcPr>
            <w:tcW w:w="1515" w:type="dxa"/>
            <w:vAlign w:val="center"/>
          </w:tcPr>
          <w:p w:rsidR="004E540D" w:rsidRDefault="00476046" w:rsidP="006E1508">
            <w:pPr>
              <w:spacing w:before="240" w:after="72" w:line="360" w:lineRule="auto"/>
              <w:jc w:val="center"/>
              <w:rPr>
                <w:rFonts w:ascii="方正仿宋简体" w:eastAsia="方正仿宋简体"/>
                <w:sz w:val="24"/>
                <w:szCs w:val="24"/>
                <w:shd w:val="clear" w:color="auto" w:fill="FFFFFF"/>
              </w:rPr>
            </w:pPr>
            <w:r>
              <w:rPr>
                <w:rFonts w:ascii="方正仿宋简体" w:eastAsia="方正仿宋简体"/>
                <w:sz w:val="24"/>
                <w:szCs w:val="24"/>
              </w:rPr>
              <w:t>投资者类别</w:t>
            </w:r>
          </w:p>
        </w:tc>
        <w:tc>
          <w:tcPr>
            <w:tcW w:w="1787" w:type="dxa"/>
            <w:vAlign w:val="center"/>
          </w:tcPr>
          <w:p w:rsidR="004E540D" w:rsidRDefault="00476046" w:rsidP="006E1508">
            <w:pPr>
              <w:spacing w:before="240" w:after="72" w:line="360" w:lineRule="auto"/>
              <w:jc w:val="center"/>
              <w:rPr>
                <w:rFonts w:ascii="方正仿宋简体" w:eastAsia="方正仿宋简体"/>
                <w:sz w:val="24"/>
                <w:szCs w:val="24"/>
                <w:shd w:val="clear" w:color="auto" w:fill="FFFFFF"/>
              </w:rPr>
            </w:pPr>
            <w:r>
              <w:rPr>
                <w:rFonts w:ascii="方正仿宋简体" w:eastAsia="方正仿宋简体"/>
                <w:sz w:val="24"/>
                <w:szCs w:val="24"/>
              </w:rPr>
              <w:t>持有份额</w:t>
            </w:r>
          </w:p>
        </w:tc>
        <w:tc>
          <w:tcPr>
            <w:tcW w:w="1701" w:type="dxa"/>
            <w:vAlign w:val="center"/>
          </w:tcPr>
          <w:p w:rsidR="004E540D" w:rsidRDefault="00476046" w:rsidP="006E1508">
            <w:pPr>
              <w:spacing w:before="240" w:after="72" w:line="360" w:lineRule="auto"/>
              <w:jc w:val="center"/>
              <w:rPr>
                <w:rFonts w:ascii="方正仿宋简体" w:eastAsia="方正仿宋简体"/>
                <w:sz w:val="24"/>
                <w:szCs w:val="24"/>
                <w:shd w:val="clear" w:color="auto" w:fill="FFFFFF"/>
              </w:rPr>
            </w:pPr>
            <w:r>
              <w:rPr>
                <w:rFonts w:ascii="方正仿宋简体" w:eastAsia="方正仿宋简体"/>
                <w:sz w:val="24"/>
                <w:szCs w:val="24"/>
              </w:rPr>
              <w:t>占总份额比例</w:t>
            </w:r>
          </w:p>
        </w:tc>
        <w:tc>
          <w:tcPr>
            <w:tcW w:w="1792"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sz w:val="24"/>
                <w:szCs w:val="24"/>
              </w:rPr>
              <w:t>持有份额</w:t>
            </w:r>
          </w:p>
          <w:p w:rsidR="004E540D" w:rsidRDefault="00476046" w:rsidP="006E1508">
            <w:pPr>
              <w:spacing w:beforeLines="20" w:afterLines="20"/>
              <w:jc w:val="center"/>
              <w:rPr>
                <w:rFonts w:ascii="方正仿宋简体" w:eastAsia="方正仿宋简体"/>
                <w:sz w:val="24"/>
                <w:szCs w:val="24"/>
                <w:shd w:val="clear" w:color="auto" w:fill="FFFFFF"/>
              </w:rPr>
            </w:pPr>
            <w:r>
              <w:rPr>
                <w:rFonts w:ascii="方正仿宋简体" w:eastAsia="方正仿宋简体"/>
                <w:sz w:val="24"/>
                <w:szCs w:val="24"/>
              </w:rPr>
              <w:t>变化情况</w:t>
            </w:r>
          </w:p>
        </w:tc>
        <w:tc>
          <w:tcPr>
            <w:tcW w:w="1590" w:type="dxa"/>
            <w:vAlign w:val="center"/>
          </w:tcPr>
          <w:p w:rsidR="004E540D" w:rsidRDefault="00476046" w:rsidP="006E1508">
            <w:pPr>
              <w:spacing w:before="240" w:after="72" w:line="360" w:lineRule="auto"/>
              <w:jc w:val="center"/>
              <w:rPr>
                <w:rFonts w:ascii="方正仿宋简体" w:eastAsia="方正仿宋简体"/>
                <w:sz w:val="24"/>
                <w:szCs w:val="24"/>
                <w:shd w:val="clear" w:color="auto" w:fill="FFFFFF"/>
              </w:rPr>
            </w:pPr>
            <w:r>
              <w:rPr>
                <w:rFonts w:ascii="方正仿宋简体" w:eastAsia="方正仿宋简体" w:hint="eastAsia"/>
                <w:sz w:val="24"/>
                <w:szCs w:val="24"/>
              </w:rPr>
              <w:t>产品风险</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bl>
    <w:p w:rsidR="004E540D" w:rsidRDefault="004E540D">
      <w:pPr>
        <w:spacing w:before="240" w:after="72" w:line="360" w:lineRule="auto"/>
        <w:rPr>
          <w:rFonts w:ascii="方正仿宋_GBK" w:eastAsia="方正仿宋_GBK"/>
          <w:b/>
          <w:sz w:val="24"/>
          <w:szCs w:val="24"/>
        </w:rPr>
      </w:pPr>
    </w:p>
    <w:p w:rsidR="004E540D" w:rsidRDefault="00476046">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4E540D" w:rsidRDefault="00476046">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2026年03月31日</w:t>
      </w:r>
    </w:p>
    <w:sectPr w:rsidR="004E540D" w:rsidSect="004E540D">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6046" w:rsidRDefault="00476046" w:rsidP="006E1508">
      <w:pPr>
        <w:spacing w:after="72"/>
      </w:pPr>
      <w:r>
        <w:separator/>
      </w:r>
    </w:p>
  </w:endnote>
  <w:endnote w:type="continuationSeparator" w:id="1">
    <w:p w:rsidR="00476046" w:rsidRDefault="00476046" w:rsidP="006E1508">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40D" w:rsidRDefault="004E540D">
    <w:pPr>
      <w:pStyle w:val="a4"/>
      <w:framePr w:wrap="around" w:vAnchor="text" w:hAnchor="margin" w:xAlign="center" w:y="1"/>
      <w:spacing w:after="72"/>
      <w:rPr>
        <w:rStyle w:val="a7"/>
      </w:rPr>
    </w:pPr>
    <w:r>
      <w:fldChar w:fldCharType="begin"/>
    </w:r>
    <w:r w:rsidR="00476046">
      <w:rPr>
        <w:rStyle w:val="a7"/>
      </w:rPr>
      <w:instrText xml:space="preserve">PAGE  </w:instrText>
    </w:r>
    <w:r>
      <w:fldChar w:fldCharType="end"/>
    </w:r>
  </w:p>
  <w:p w:rsidR="004E540D" w:rsidRDefault="004E540D">
    <w:pPr>
      <w:pStyle w:val="a4"/>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40D" w:rsidRDefault="004E540D">
    <w:pPr>
      <w:pStyle w:val="a4"/>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40D" w:rsidRDefault="004E540D">
    <w:pPr>
      <w:pStyle w:val="a4"/>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6046" w:rsidRDefault="00476046" w:rsidP="006E1508">
      <w:pPr>
        <w:spacing w:after="72"/>
      </w:pPr>
      <w:r>
        <w:separator/>
      </w:r>
    </w:p>
  </w:footnote>
  <w:footnote w:type="continuationSeparator" w:id="1">
    <w:p w:rsidR="00476046" w:rsidRDefault="00476046" w:rsidP="006E1508">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40D" w:rsidRDefault="004E540D">
    <w:pPr>
      <w:pStyle w:val="a5"/>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40D" w:rsidRDefault="004E540D">
    <w:pPr>
      <w:pStyle w:val="a5"/>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40D" w:rsidRDefault="004E540D">
    <w:pPr>
      <w:pStyle w:val="a5"/>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64722"/>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7014A"/>
    <w:rsid w:val="00476046"/>
    <w:rsid w:val="004822D3"/>
    <w:rsid w:val="00486D6C"/>
    <w:rsid w:val="00494CBA"/>
    <w:rsid w:val="004B750B"/>
    <w:rsid w:val="004D15C6"/>
    <w:rsid w:val="004E5012"/>
    <w:rsid w:val="004E540D"/>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D3524"/>
    <w:rsid w:val="005D66E2"/>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1508"/>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0362867"/>
    <w:rsid w:val="248F2B43"/>
    <w:rsid w:val="2651710C"/>
    <w:rsid w:val="2A5F3852"/>
    <w:rsid w:val="2C5F4270"/>
    <w:rsid w:val="341F714B"/>
    <w:rsid w:val="3B1F006E"/>
    <w:rsid w:val="4B0132D2"/>
    <w:rsid w:val="57DD4EC8"/>
    <w:rsid w:val="611546EB"/>
    <w:rsid w:val="6C686480"/>
    <w:rsid w:val="6DBF574D"/>
    <w:rsid w:val="73B04A1E"/>
    <w:rsid w:val="7A6723D9"/>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qFormat="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540D"/>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4E540D"/>
    <w:pPr>
      <w:autoSpaceDE w:val="0"/>
      <w:autoSpaceDN w:val="0"/>
      <w:spacing w:afterLines="0"/>
      <w:jc w:val="left"/>
    </w:pPr>
    <w:rPr>
      <w:rFonts w:ascii="宋体" w:hAnsi="宋体" w:cs="宋体"/>
      <w:kern w:val="0"/>
      <w:szCs w:val="21"/>
      <w:lang w:val="zh-CN" w:bidi="zh-CN"/>
    </w:rPr>
  </w:style>
  <w:style w:type="paragraph" w:styleId="a4">
    <w:name w:val="footer"/>
    <w:basedOn w:val="a"/>
    <w:link w:val="Char"/>
    <w:uiPriority w:val="99"/>
    <w:unhideWhenUsed/>
    <w:qFormat/>
    <w:rsid w:val="004E540D"/>
    <w:pPr>
      <w:tabs>
        <w:tab w:val="center" w:pos="4153"/>
        <w:tab w:val="right" w:pos="8306"/>
      </w:tabs>
      <w:snapToGrid w:val="0"/>
      <w:jc w:val="left"/>
    </w:pPr>
    <w:rPr>
      <w:rFonts w:eastAsiaTheme="minorEastAsia"/>
      <w:sz w:val="18"/>
      <w:szCs w:val="18"/>
    </w:rPr>
  </w:style>
  <w:style w:type="paragraph" w:styleId="a5">
    <w:name w:val="header"/>
    <w:basedOn w:val="a"/>
    <w:link w:val="Char0"/>
    <w:uiPriority w:val="99"/>
    <w:unhideWhenUsed/>
    <w:qFormat/>
    <w:rsid w:val="004E540D"/>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rsid w:val="004E540D"/>
    <w:pPr>
      <w:widowControl/>
      <w:spacing w:before="100" w:beforeAutospacing="1" w:after="100" w:afterAutospacing="1"/>
      <w:jc w:val="left"/>
    </w:pPr>
    <w:rPr>
      <w:rFonts w:ascii="宋体" w:hAnsi="宋体"/>
      <w:kern w:val="0"/>
      <w:sz w:val="24"/>
      <w:szCs w:val="24"/>
    </w:rPr>
  </w:style>
  <w:style w:type="character" w:styleId="a7">
    <w:name w:val="page number"/>
    <w:basedOn w:val="a0"/>
    <w:uiPriority w:val="99"/>
    <w:unhideWhenUsed/>
    <w:qFormat/>
    <w:rsid w:val="004E540D"/>
  </w:style>
  <w:style w:type="character" w:customStyle="1" w:styleId="Char">
    <w:name w:val="页脚 Char"/>
    <w:link w:val="a4"/>
    <w:uiPriority w:val="99"/>
    <w:qFormat/>
    <w:locked/>
    <w:rsid w:val="004E540D"/>
    <w:rPr>
      <w:rFonts w:ascii="Times New Roman" w:hAnsi="Times New Roman" w:cs="Times New Roman"/>
      <w:sz w:val="18"/>
      <w:szCs w:val="18"/>
    </w:rPr>
  </w:style>
  <w:style w:type="character" w:customStyle="1" w:styleId="Char1">
    <w:name w:val="页脚 Char1"/>
    <w:basedOn w:val="a0"/>
    <w:uiPriority w:val="99"/>
    <w:semiHidden/>
    <w:qFormat/>
    <w:rsid w:val="004E540D"/>
    <w:rPr>
      <w:rFonts w:ascii="Times New Roman" w:eastAsia="宋体" w:hAnsi="Times New Roman" w:cs="Times New Roman"/>
      <w:sz w:val="18"/>
      <w:szCs w:val="18"/>
    </w:rPr>
  </w:style>
  <w:style w:type="paragraph" w:customStyle="1" w:styleId="biaogeleft">
    <w:name w:val="biaoge_left"/>
    <w:basedOn w:val="a"/>
    <w:qFormat/>
    <w:rsid w:val="004E540D"/>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4E540D"/>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4E540D"/>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4E540D"/>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4E540D"/>
    <w:pPr>
      <w:jc w:val="both"/>
    </w:pPr>
    <w:rPr>
      <w:kern w:val="2"/>
      <w:sz w:val="21"/>
      <w:szCs w:val="21"/>
    </w:rPr>
  </w:style>
  <w:style w:type="paragraph" w:customStyle="1" w:styleId="biaogeright">
    <w:name w:val="biaoge_right"/>
    <w:basedOn w:val="a"/>
    <w:qFormat/>
    <w:rsid w:val="004E540D"/>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4E540D"/>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4E540D"/>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4E540D"/>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5"/>
    <w:uiPriority w:val="99"/>
    <w:qFormat/>
    <w:rsid w:val="004E540D"/>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425</Words>
  <Characters>2425</Characters>
  <Application>Microsoft Office Word</Application>
  <DocSecurity>0</DocSecurity>
  <Lines>20</Lines>
  <Paragraphs>5</Paragraphs>
  <ScaleCrop>false</ScaleCrop>
  <Company>cc</Company>
  <LinksUpToDate>false</LinksUpToDate>
  <CharactersWithSpaces>2845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