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简体" w:hAnsi="黑体" w:eastAsia="方正黑体简体"/>
          <w:b/>
          <w:sz w:val="36"/>
          <w:szCs w:val="22"/>
        </w:rPr>
      </w:pPr>
      <w:r>
        <w:rPr>
          <w:rFonts w:hint="eastAsia" w:ascii="方正黑体简体" w:hAnsi="黑体" w:eastAsia="方正黑体简体"/>
          <w:b/>
          <w:sz w:val="36"/>
          <w:szCs w:val="22"/>
        </w:rPr>
        <w:t>南银理财珠联璧合鑫逸稳半年158期封闭式公募人民币理财产品发行公告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南银理财珠联璧合鑫逸稳半年158期封闭式公募人民币理财产品（产品登记编码：Z7003225000419）已于2026年01月06日结束募集，符合产品成立条件，</w:t>
      </w:r>
      <w:r>
        <w:rPr>
          <w:rFonts w:ascii="方正仿宋简体" w:eastAsia="方正仿宋简体"/>
          <w:sz w:val="32"/>
          <w:szCs w:val="32"/>
        </w:rPr>
        <w:t>于2026年01月07日</w:t>
      </w:r>
      <w:r>
        <w:rPr>
          <w:rFonts w:hint="eastAsia" w:ascii="方正仿宋简体" w:eastAsia="方正仿宋简体"/>
          <w:sz w:val="32"/>
          <w:szCs w:val="32"/>
        </w:rPr>
        <w:t>成立。该产品募集金额497,758,795.00元，理财资金将按产品说明书约定进行投资。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南银理财有限责任公司</w:t>
      </w:r>
    </w:p>
    <w:p>
      <w:pPr>
        <w:spacing w:line="360" w:lineRule="auto"/>
        <w:jc w:val="right"/>
      </w:pPr>
      <w:r>
        <w:rPr>
          <w:rFonts w:hint="eastAsia" w:ascii="方正仿宋简体" w:eastAsia="方正仿宋简体"/>
          <w:sz w:val="32"/>
          <w:szCs w:val="32"/>
        </w:rPr>
        <w:t>2026年01月08日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056B4567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201</Characters>
  <Lines>1</Lines>
  <Paragraphs>1</Paragraphs>
  <TotalTime>21</TotalTime>
  <ScaleCrop>false</ScaleCrop>
  <LinksUpToDate>false</LinksUpToDate>
  <CharactersWithSpaces>235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h04vdi1428</cp:lastModifiedBy>
  <dcterms:modified xsi:type="dcterms:W3CDTF">2025-09-04T02:48:44Z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22746A7CD71346AF93A07D1AF1B00A0F</vt:lpwstr>
  </property>
</Properties>
</file>