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南银理财珠联璧合安稳1910一年定开公募人民币理财产品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南银理财珠联璧合安稳1910一年定开公募人民币理财产品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2019年10月10日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4,125,606,154.69份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南京证券股份有限公司,国投泰康信托有限公司,天弘基金管理有限公司,广东粤财信托有限公司,招商基金管理有限公司,鑫沅资产管理有限公司,易方达基金管理有限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3,661,098,340.97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207,329,413.13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267,580,122.51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138,967,571.40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截至报告期末，本产品Z30006份额净值为1.0364元，Z31006份额净值为1.0355元，Z32006份额净值为1.0347元，Z33006份额净值为1.0341元。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94.63%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5.37%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299,387,514.19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220,000,012.48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200,263,198.00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180,335,115.00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032380025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23临平开投PPN001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100,068,100.00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042580234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25荣盛CP002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100,055,800.00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012581194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25吉利SCP004(科创债)</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99,947,600.00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112584721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25广西北部湾银行CD137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98,742,000.00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112584381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25桂林银行CD161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98,736,800.00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112580176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25苏州银行CD126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98,358,200.00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南京吉山国有资产运营集团有限公司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扬中市绿洲产业投资集团有限公司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0120010000000318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南京银行安稳1910一年定开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产品投资于关联方承销的证券交易金额323,334,487.67元。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产品支付关联方托管费211,715.66元，支付关联方代销费2,010,200.51元。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