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南银理财珠联璧合鑫逸稳三年3期封闭式公募人民币理财产品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南银理财珠联璧合鑫逸稳三年3期封闭式公募人民币理财产品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Z7003223000110（投资者可依据该编码在中国理财网www.chinawealth.com.cn查询理财产品相关信息）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2023年06月20日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257,811,967.00份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五矿国际信托有限公司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Y90003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287,992,451.65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1.1170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1.1170</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总需求改善仍需要政策支撑，货币政策延续“适度宽松”的定位，降准降息的政策工具仍有使用空间，但由于利率整体处于低位，银行信贷开门红和财政前置发力以及风险资产的表现会对利率有所压制，债券市场大概率呈现震荡的格局，一季度有望成为年内较好的票息类资产配置时机。随着高息存款逐步到期向理财类产品转移，中期看收益率和利差有望下行，信用类资产可以把握机会左侧配置。</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截至报告期末，本产品份额净值为1.1170元。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289,650,765.22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0101020000000569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南京银行南京分行南银理财鑫逸稳三年3期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产品支付关联方托管费0.00元，支付关联方代销费67,883.16元。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