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320,861,700.00份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212,801,850.62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114,796,314.59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13,257,261.35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截至报告期末，本产品Y60067份额净值为1.0615元，Y61067份额净值为1.0633元，Y62067份额净值为1.0651元。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192,839,429.47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147,330,662.17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0101040000000974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产品支付关联方托管费0.00元，支付关联方代销费51,757.35元。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