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2,398,653,036.25份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1,024,971,293.05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519,196,606.28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234,517,923.11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89,803,610.78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261,373,361.21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74,048,313.71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252,457,506.85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截至报告期末，本产品Y30208份额净值为1.0234元，Y31208份额净值为1.0242元，Y32208份额净值为1.0250元，Y34208份额净值为1.0250元，Y35208份额净值为1.0242元，Y36208份额净值为1.0249元，Y38208份额净值为1.0246元。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740,917,763.65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679,465,965.06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336,452,935.50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286,366,037.10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224,221,726.81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194,176,097.40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0101050000001402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产品支付关联方托管费0.00元，支付关联方代销费487,771.98元。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