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Z7003225000179（投资者可依据该编码在中国理财网www.chinawealth.com.cn查询理财产品相关信息）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2,080,239,336.00份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天津信托有限责任公司,紫金信托有限责任公司,鑫元基金管理有限公司,大家资产管理有限责任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856,273,857.98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238,250,616.08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271,400,736.63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184,274,446.46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90,302,367.46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413,851,391.21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40,772,613.17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6,338,373.02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30228份额净值为1.0098元，Y31228份额净值为1.0103元，Y32228份额净值为1.0108元，Y33228份额净值为1.0112元，Y34228份额净值为1.0097元，Y35228份额净值为1.0099元，Y36228份额净值为1.0102元，YA30228份额净值为1.0104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403,146,572.48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378,352,379.61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272,889,307.80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外贸信托臻璟系列集合资金信托计划40期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202,248,202.00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ZCZQT202507300005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大家-长煜5号资产支持计划（第2期）优先级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200,031,456.04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170,802,898.26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117,442,956.32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光大永明-安鑫7号资产支持计划（第1期）优先级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100,015,285.85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99,322,320.00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84,806,400.00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外贸信托臻璟系列集合资金信托计划40期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光大永明-安鑫7号资产支持计划（第1期）优先级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光大永明-安鑫6号资产支持计划（第6期）优先级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大家-长煜5号资产支持计划（第2期）优先级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0101030000001573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产品支付关联方托管费0.00元，支付关联方代销费233,845.18元。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