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Z7003225000136（投资者可依据该编码在中国理财网www.chinawealth.com.cn查询理财产品相关信息）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1,700,689,483.00份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1,044,852,291.93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293,297,049.01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270,014,255.00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55,832,771.73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27,416,095.83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33,472,833.91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截至报告期末，本产品Y30223份额净值为1.0139元，Y31223份额净值为1.0144元，Y32223份额净值为1.0150元，Y35223份额净值为1.0140元，Y36223份额净值为1.0143元，YB30223份额净值为1.0152元。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外贸信托臻璟系列集合资金信托计划39期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588,502,150.40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446,170,081.30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260,768,905.80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223,502,813.89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203,958,754.98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外贸信托臻璟系列集合资金信托计划39期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0101040000001515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产品支付关联方托管费0.00元，支付关联方代销费314,690.39元。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