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Z7003225000149（投资者可依据该编码在中国理财网www.chinawealth.com.cn查询理财产品相关信息）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1,340,294,479.00份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652,321,512.26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213,232,876.89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129,394,333.95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175,969,914.77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131,389,757.07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8,548,053.90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46,334,929.31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截至报告期末，本产品Y30225份额净值为1.0123元，Y31225份额净值为1.0128元，Y32225份额净值为1.0134元，Y34225份额净值为1.0122元，Y35225份额净值为1.0125元，Y36225份额净值为1.0127元，YB30225份额净值为1.0136元。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405,874,061.62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263,198,262.60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242,953,942.01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202,838,708.00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202,659,214.00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40,165,705.99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产品支付关联方托管费0.00元，支付关联方代销费216,366.97元。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