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Z7003225000290（投资者可依据该编码在中国理财网www.chinawealth.com.cn查询理财产品相关信息）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2025年08月27日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1,334,439,106.00份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五矿国际信托有限公司,交银国际信托有限公司,华鑫国际信托有限公司,紫金信托有限责任公司,鑫元基金管理有限公司,建信保险资产管理有限公司,中国对外经济贸易信托有限公司,光大永明资产管理股份有限公司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672,004,375.10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381,358,073.01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179,659,864.84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54,227,104.25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20,153,881.44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37,297,005.89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截至报告期末，本产品Y30236份额净值为1.0075元，Y31236份额净值为1.0077元，Y32236份额净值为1.0081元，Y35236份额净值为1.0075元，Y36236份额净值为1.0076元，YB30236份额净值为1.0082元。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241,751,501.11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220,492,662.98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218,568,727.73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XTDKX202509240003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外贸信托臻璟系列集合资金信托计划50期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201,385,106.00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XTDKX202512110003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华鑫信托嘉盈月满32号集合资金信托计划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200,254,400.00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外贸信托-云虹17号集合资金信托计划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100,701,897.00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XTDKX202512080003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69,128,766.42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ZCZQT202508250004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建信保险资管-浦江惠盈3号资产支持计划第2期优先C级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46,009,272.72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ZCZQT202508250007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光大永明-景华4号资产支持计划第3期优先C级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45,009,071.15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建信保险资管-浦江惠盈3号资产支持计划第2期优先C级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光大永明-景华4号资产支持计划第3期优先C级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外贸信托-云虹17号集合资金信托计划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外贸信托臻璟系列集合资金信托计划50期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华鑫信托嘉盈月满32号集合资金信托计划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0101000000001715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产品支付关联方托管费0.00元，支付关联方代销费101,365.87元。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