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南银理财鼎瑞悦稳（最低持有91天）3号公募人民币理财产品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南银理财鼎瑞悦稳（最低持有91天）3号公募人民币理财产品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Z7003224000262（投资者可依据该编码在中国理财网www.chinawealth.com.cn查询理财产品相关信息）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2024年11月07日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11,343,547,891.42份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中粮信托有限责任公司,华泰资产管理有限公司,国投泰康信托有限公司,陆家嘴国际信托有限公司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A32068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10,510,626,230.36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1.042223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1.042223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A32069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884,700,880.86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1.041491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1.041491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A32076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427,016,274.47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1.043330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1.043330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操作上，抓住调整窗口积极进行票息布局，在权益市场波动快速放大后关注长久期品种交易机会，资本利得交易注重交易纪律，快进快出、及时止盈。</w:t>
        <w:br w:type="textWrapping" w:clear="all"/>
      </w:r>
      <w:r>
        <w:rPr>
          <w:rFonts w:hint="eastAsia" w:ascii="方正仿宋简体" w:eastAsia="方正仿宋简体"/>
          <w:sz w:val="24"/>
          <w:szCs w:val="24"/>
        </w:rPr>
        <w:t>  </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截至报告期末，本产品A32068份额净值为1.042223元，A32069份额净值为1.041491元，A32076份额净值为1.043330元。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95.55%</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4.45%</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ZJQTT202306010001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2,242,000,077.57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18.96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1,480,145,649.63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12.52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849,526,912.76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576,526,839.96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ZJQTT202410090002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陆家嘴信托-陆享19号集合资金信托计划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476,682,132.92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XJCKX202306070001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建设银行深圳分行活期存款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301,519,341.65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XJCKX202504280001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227,226,254.07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DQCKX202507140002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北京银行定期存款20250714B</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DQCKX202506030001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北京银行定期存款20250603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DQCKX202507230001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广州农定期存款20250723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0101020000001272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南京银行南京分行南银理财鼎瑞悦稳最低持有91天3号</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产品投资关联方作为管理人的资产管理产品交易金额120,000,000.00元。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产品支付关联方托管费687,159.67元，支付关联方代销费6,704,322.99元。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