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2389D" w14:textId="0FF0D53B" w:rsidR="000130A9" w:rsidRPr="00183616" w:rsidRDefault="005D1CB2">
      <w:pPr>
        <w:spacing w:after="0" w:line="560" w:lineRule="exact"/>
        <w:jc w:val="center"/>
        <w:rPr>
          <w:rFonts w:ascii="方正黑体_GBK" w:eastAsia="方正黑体_GBK" w:hAnsi="方正黑体_GBK" w:cs="方正黑体_GBK"/>
          <w:b/>
          <w:bCs/>
          <w:sz w:val="24"/>
          <w:szCs w:val="24"/>
          <w:lang w:eastAsia="zh-CN"/>
        </w:rPr>
      </w:pPr>
      <w:proofErr w:type="gramStart"/>
      <w:r w:rsidRPr="00183616">
        <w:rPr>
          <w:rFonts w:ascii="方正黑体_GBK" w:eastAsia="方正黑体_GBK" w:hAnsi="方正黑体_GBK" w:cs="方正黑体_GBK" w:hint="eastAsia"/>
          <w:b/>
          <w:bCs/>
          <w:sz w:val="24"/>
          <w:szCs w:val="24"/>
          <w:lang w:eastAsia="zh-CN"/>
        </w:rPr>
        <w:t>关于南银理财</w:t>
      </w:r>
      <w:proofErr w:type="gramEnd"/>
      <w:r w:rsidRPr="00183616">
        <w:rPr>
          <w:rFonts w:ascii="方正黑体_GBK" w:eastAsia="方正黑体_GBK" w:hAnsi="方正黑体_GBK" w:cs="方正黑体_GBK" w:hint="eastAsia"/>
          <w:b/>
          <w:bCs/>
          <w:sz w:val="24"/>
          <w:szCs w:val="24"/>
          <w:lang w:eastAsia="zh-CN"/>
        </w:rPr>
        <w:t>珠联璧合</w:t>
      </w:r>
      <w:proofErr w:type="gramStart"/>
      <w:r w:rsidR="00FC5DEF" w:rsidRPr="00183616">
        <w:rPr>
          <w:rFonts w:ascii="方正黑体_GBK" w:eastAsia="方正黑体_GBK" w:hAnsi="方正黑体_GBK" w:cs="方正黑体_GBK" w:hint="eastAsia"/>
          <w:b/>
          <w:bCs/>
          <w:sz w:val="24"/>
          <w:szCs w:val="24"/>
          <w:lang w:eastAsia="zh-CN"/>
        </w:rPr>
        <w:t>鑫逸稳系列</w:t>
      </w:r>
      <w:proofErr w:type="gramEnd"/>
      <w:r w:rsidR="00FC5DEF" w:rsidRPr="00183616">
        <w:rPr>
          <w:rFonts w:ascii="方正黑体_GBK" w:eastAsia="方正黑体_GBK" w:hAnsi="方正黑体_GBK" w:cs="方正黑体_GBK" w:hint="eastAsia"/>
          <w:b/>
          <w:bCs/>
          <w:sz w:val="24"/>
          <w:szCs w:val="24"/>
          <w:lang w:eastAsia="zh-CN"/>
        </w:rPr>
        <w:t>部分产品</w:t>
      </w:r>
    </w:p>
    <w:p w14:paraId="1FF2A432" w14:textId="0D3EEDF1" w:rsidR="000130A9" w:rsidRPr="00183616" w:rsidRDefault="00BF7773">
      <w:pPr>
        <w:spacing w:after="0" w:line="560" w:lineRule="exact"/>
        <w:jc w:val="center"/>
        <w:rPr>
          <w:rFonts w:ascii="方正黑体_GBK" w:eastAsia="方正黑体_GBK" w:hAnsi="方正黑体_GBK" w:cs="方正黑体_GBK"/>
          <w:b/>
          <w:bCs/>
          <w:sz w:val="24"/>
          <w:szCs w:val="24"/>
          <w:lang w:eastAsia="zh-CN"/>
        </w:rPr>
      </w:pPr>
      <w:r w:rsidRPr="00BF7773">
        <w:rPr>
          <w:rFonts w:ascii="方正黑体_GBK" w:eastAsia="方正黑体_GBK" w:hAnsi="方正黑体_GBK" w:cs="方正黑体_GBK" w:hint="eastAsia"/>
          <w:b/>
          <w:bCs/>
          <w:sz w:val="24"/>
          <w:szCs w:val="24"/>
          <w:lang w:eastAsia="zh-CN"/>
        </w:rPr>
        <w:t>阶段性</w:t>
      </w:r>
      <w:r w:rsidR="005D1CB2" w:rsidRPr="00183616">
        <w:rPr>
          <w:rFonts w:ascii="方正黑体_GBK" w:eastAsia="方正黑体_GBK" w:hAnsi="方正黑体_GBK" w:cs="方正黑体_GBK" w:hint="eastAsia"/>
          <w:b/>
          <w:bCs/>
          <w:sz w:val="24"/>
          <w:szCs w:val="24"/>
          <w:lang w:eastAsia="zh-CN"/>
        </w:rPr>
        <w:t>费率优惠的公告</w:t>
      </w:r>
    </w:p>
    <w:p w14:paraId="3A91DEBE" w14:textId="77777777" w:rsidR="000130A9" w:rsidRPr="00183616" w:rsidRDefault="005D1CB2">
      <w:pPr>
        <w:spacing w:after="0" w:line="560" w:lineRule="exact"/>
        <w:jc w:val="both"/>
        <w:rPr>
          <w:rFonts w:ascii="方正黑体_GBK" w:eastAsia="方正黑体_GBK" w:hAnsi="方正黑体_GBK" w:cs="方正黑体_GBK"/>
          <w:lang w:eastAsia="zh-CN"/>
        </w:rPr>
      </w:pPr>
      <w:r w:rsidRPr="00183616">
        <w:rPr>
          <w:rFonts w:ascii="方正黑体_GBK" w:eastAsia="方正黑体_GBK" w:hAnsi="方正黑体_GBK" w:cs="方正黑体_GBK" w:hint="eastAsia"/>
          <w:lang w:eastAsia="zh-CN"/>
        </w:rPr>
        <w:t>尊敬的投资者：</w:t>
      </w:r>
    </w:p>
    <w:p w14:paraId="410F4AB4" w14:textId="582A2A20" w:rsidR="00083B02" w:rsidRPr="00183616" w:rsidRDefault="005D1CB2" w:rsidP="00083B02">
      <w:pPr>
        <w:spacing w:after="0" w:line="560" w:lineRule="exact"/>
        <w:ind w:firstLine="420"/>
        <w:jc w:val="both"/>
        <w:rPr>
          <w:rFonts w:ascii="方正黑体_GBK" w:eastAsia="方正黑体_GBK" w:hAnsi="方正黑体_GBK" w:cs="方正黑体_GBK"/>
          <w:lang w:eastAsia="zh-CN"/>
        </w:rPr>
      </w:pPr>
      <w:r w:rsidRPr="00183616">
        <w:rPr>
          <w:rFonts w:ascii="方正黑体_GBK" w:eastAsia="方正黑体_GBK" w:hAnsi="方正黑体_GBK" w:cs="方正黑体_GBK" w:hint="eastAsia"/>
          <w:lang w:eastAsia="zh-CN"/>
        </w:rPr>
        <w:t xml:space="preserve"> 为了感谢广大投资者对本公司的信任和支持，本公司将</w:t>
      </w:r>
      <w:proofErr w:type="gramStart"/>
      <w:r w:rsidRPr="00183616">
        <w:rPr>
          <w:rFonts w:ascii="方正黑体_GBK" w:eastAsia="方正黑体_GBK" w:hAnsi="方正黑体_GBK" w:cs="方正黑体_GBK" w:hint="eastAsia"/>
          <w:lang w:eastAsia="zh-CN"/>
        </w:rPr>
        <w:t>对南银理财</w:t>
      </w:r>
      <w:proofErr w:type="gramEnd"/>
      <w:r w:rsidRPr="00183616">
        <w:rPr>
          <w:rFonts w:ascii="方正黑体_GBK" w:eastAsia="方正黑体_GBK" w:hAnsi="方正黑体_GBK" w:cs="方正黑体_GBK" w:hint="eastAsia"/>
          <w:lang w:eastAsia="zh-CN"/>
        </w:rPr>
        <w:t>珠联璧合</w:t>
      </w:r>
      <w:proofErr w:type="gramStart"/>
      <w:r w:rsidR="00C95521" w:rsidRPr="00183616">
        <w:rPr>
          <w:rFonts w:ascii="方正黑体_GBK" w:eastAsia="方正黑体_GBK" w:hAnsi="方正黑体_GBK" w:cs="方正黑体_GBK" w:hint="eastAsia"/>
          <w:lang w:eastAsia="zh-CN"/>
        </w:rPr>
        <w:t>鑫逸稳系列</w:t>
      </w:r>
      <w:proofErr w:type="gramEnd"/>
      <w:r w:rsidR="00C95521" w:rsidRPr="00183616">
        <w:rPr>
          <w:rFonts w:ascii="方正黑体_GBK" w:eastAsia="方正黑体_GBK" w:hAnsi="方正黑体_GBK" w:cs="方正黑体_GBK" w:hint="eastAsia"/>
          <w:lang w:eastAsia="zh-CN"/>
        </w:rPr>
        <w:t>部分</w:t>
      </w:r>
      <w:r w:rsidRPr="00183616">
        <w:rPr>
          <w:rFonts w:ascii="方正黑体_GBK" w:eastAsia="方正黑体_GBK" w:hAnsi="方正黑体_GBK" w:cs="方正黑体_GBK" w:hint="eastAsia"/>
          <w:lang w:eastAsia="zh-CN"/>
        </w:rPr>
        <w:t>产品</w:t>
      </w:r>
      <w:r w:rsidR="00281720" w:rsidRPr="00183616">
        <w:rPr>
          <w:rFonts w:ascii="方正黑体_GBK" w:eastAsia="方正黑体_GBK" w:hAnsi="方正黑体_GBK" w:cs="方正黑体_GBK" w:hint="eastAsia"/>
          <w:lang w:eastAsia="zh-CN"/>
        </w:rPr>
        <w:t>的固定管理费进行阶段性费率优惠</w:t>
      </w:r>
      <w:r w:rsidR="00083B02" w:rsidRPr="00183616">
        <w:rPr>
          <w:rFonts w:ascii="方正黑体_GBK" w:eastAsia="方正黑体_GBK" w:hAnsi="方正黑体_GBK" w:cs="方正黑体_GBK" w:hint="eastAsia"/>
          <w:lang w:eastAsia="zh-CN"/>
        </w:rPr>
        <w:t>（具体优惠产品清单详见附表）</w:t>
      </w:r>
      <w:r w:rsidR="00281720" w:rsidRPr="00183616">
        <w:rPr>
          <w:rFonts w:ascii="方正黑体_GBK" w:eastAsia="方正黑体_GBK" w:hAnsi="方正黑体_GBK" w:cs="方正黑体_GBK" w:hint="eastAsia"/>
          <w:lang w:eastAsia="zh-CN"/>
        </w:rPr>
        <w:t>，</w:t>
      </w:r>
      <w:r w:rsidR="00083B02" w:rsidRPr="00183616">
        <w:rPr>
          <w:rFonts w:ascii="方正黑体_GBK" w:eastAsia="方正黑体_GBK" w:hAnsi="方正黑体_GBK" w:cs="方正黑体_GBK" w:hint="eastAsia"/>
          <w:lang w:eastAsia="zh-CN"/>
        </w:rPr>
        <w:t>优惠后固定管理费率为0.01%/年，</w:t>
      </w:r>
      <w:r w:rsidR="00281720" w:rsidRPr="00183616">
        <w:rPr>
          <w:rFonts w:ascii="方正黑体_GBK" w:eastAsia="方正黑体_GBK" w:hAnsi="方正黑体_GBK" w:cs="方正黑体_GBK" w:hint="eastAsia"/>
          <w:lang w:eastAsia="zh-CN"/>
        </w:rPr>
        <w:t>优惠起始日</w:t>
      </w:r>
      <w:r w:rsidR="00083B02" w:rsidRPr="00183616">
        <w:rPr>
          <w:rFonts w:ascii="方正黑体_GBK" w:eastAsia="方正黑体_GBK" w:hAnsi="方正黑体_GBK" w:cs="方正黑体_GBK" w:hint="eastAsia"/>
          <w:lang w:eastAsia="zh-CN"/>
        </w:rPr>
        <w:t>为2025年11月3日（含），优惠截止日详见附表</w:t>
      </w:r>
      <w:r w:rsidR="00A94BEA" w:rsidRPr="00183616">
        <w:rPr>
          <w:rFonts w:ascii="方正黑体_GBK" w:eastAsia="方正黑体_GBK" w:hAnsi="方正黑体_GBK" w:cs="方正黑体_GBK" w:hint="eastAsia"/>
          <w:lang w:eastAsia="zh-CN"/>
        </w:rPr>
        <w:t>，</w:t>
      </w:r>
      <w:r w:rsidR="00083B02" w:rsidRPr="00183616">
        <w:rPr>
          <w:rFonts w:ascii="方正黑体_GBK" w:eastAsia="方正黑体_GBK" w:hAnsi="方正黑体_GBK" w:cs="方正黑体_GBK" w:hint="eastAsia"/>
          <w:lang w:eastAsia="zh-CN"/>
        </w:rPr>
        <w:t>优惠期结束后自动恢复原费率。</w:t>
      </w:r>
    </w:p>
    <w:p w14:paraId="23F26773" w14:textId="77777777" w:rsidR="000130A9" w:rsidRPr="00183616" w:rsidRDefault="005D1CB2">
      <w:pPr>
        <w:spacing w:after="0" w:line="560" w:lineRule="exact"/>
        <w:ind w:firstLine="420"/>
        <w:jc w:val="both"/>
        <w:rPr>
          <w:rFonts w:ascii="方正黑体_GBK" w:eastAsia="方正黑体_GBK" w:hAnsi="方正黑体_GBK" w:cs="方正黑体_GBK"/>
          <w:lang w:eastAsia="zh-CN"/>
        </w:rPr>
      </w:pPr>
      <w:r w:rsidRPr="00183616">
        <w:rPr>
          <w:rFonts w:ascii="方正黑体_GBK" w:eastAsia="方正黑体_GBK" w:hAnsi="方正黑体_GBK" w:cs="方正黑体_GBK" w:hint="eastAsia"/>
          <w:lang w:eastAsia="zh-CN"/>
        </w:rPr>
        <w:t>如您对本公告有任何疑问，可联系本理财产品代销机构或本公司，代销机构及本公司将竭诚为您服务。</w:t>
      </w:r>
    </w:p>
    <w:p w14:paraId="25776964" w14:textId="77777777" w:rsidR="000130A9" w:rsidRPr="00183616" w:rsidRDefault="005D1CB2">
      <w:pPr>
        <w:spacing w:after="0" w:line="560" w:lineRule="exact"/>
        <w:ind w:firstLine="420"/>
        <w:jc w:val="both"/>
        <w:rPr>
          <w:rFonts w:ascii="方正黑体_GBK" w:eastAsia="方正黑体_GBK" w:hAnsi="方正黑体_GBK" w:cs="方正黑体_GBK"/>
          <w:lang w:eastAsia="zh-CN"/>
        </w:rPr>
      </w:pPr>
      <w:r w:rsidRPr="00183616">
        <w:rPr>
          <w:rFonts w:ascii="方正黑体_GBK" w:eastAsia="方正黑体_GBK" w:hAnsi="方正黑体_GBK" w:cs="方正黑体_GBK" w:hint="eastAsia"/>
          <w:lang w:eastAsia="zh-CN"/>
        </w:rPr>
        <w:t>感谢您一直以来的支持和信赖！</w:t>
      </w:r>
    </w:p>
    <w:p w14:paraId="7112E729" w14:textId="77777777" w:rsidR="000130A9" w:rsidRPr="00183616" w:rsidRDefault="005D1CB2">
      <w:pPr>
        <w:spacing w:after="0" w:line="560" w:lineRule="exact"/>
        <w:ind w:firstLine="420"/>
        <w:jc w:val="both"/>
        <w:rPr>
          <w:rFonts w:ascii="方正黑体_GBK" w:eastAsia="方正黑体_GBK" w:hAnsi="方正黑体_GBK" w:cs="方正黑体_GBK"/>
          <w:lang w:eastAsia="zh-CN"/>
        </w:rPr>
      </w:pPr>
      <w:r w:rsidRPr="00183616">
        <w:rPr>
          <w:rFonts w:ascii="方正黑体_GBK" w:eastAsia="方正黑体_GBK" w:hAnsi="方正黑体_GBK" w:cs="方正黑体_GBK" w:hint="eastAsia"/>
          <w:lang w:eastAsia="zh-CN"/>
        </w:rPr>
        <w:t>特此公告。</w:t>
      </w:r>
    </w:p>
    <w:p w14:paraId="7D3AF4D2" w14:textId="48266B07" w:rsidR="000130A9" w:rsidRPr="00183616" w:rsidRDefault="005D1CB2">
      <w:pPr>
        <w:spacing w:after="0" w:line="560" w:lineRule="exact"/>
        <w:ind w:firstLine="420"/>
        <w:jc w:val="right"/>
        <w:rPr>
          <w:rFonts w:ascii="方正黑体_GBK" w:eastAsia="方正黑体_GBK" w:hAnsi="方正黑体_GBK" w:cs="方正黑体_GBK"/>
          <w:lang w:eastAsia="zh-CN"/>
        </w:rPr>
      </w:pPr>
      <w:proofErr w:type="gramStart"/>
      <w:r w:rsidRPr="00183616">
        <w:rPr>
          <w:rFonts w:ascii="方正黑体_GBK" w:eastAsia="方正黑体_GBK" w:hAnsi="方正黑体_GBK" w:cs="方正黑体_GBK" w:hint="eastAsia"/>
          <w:lang w:eastAsia="zh-CN"/>
        </w:rPr>
        <w:t>南银理财</w:t>
      </w:r>
      <w:proofErr w:type="gramEnd"/>
      <w:r w:rsidRPr="00183616">
        <w:rPr>
          <w:rFonts w:ascii="方正黑体_GBK" w:eastAsia="方正黑体_GBK" w:hAnsi="方正黑体_GBK" w:cs="方正黑体_GBK" w:hint="eastAsia"/>
          <w:lang w:eastAsia="zh-CN"/>
        </w:rPr>
        <w:t>有限责任公司</w:t>
      </w:r>
      <w:r w:rsidRPr="00183616">
        <w:rPr>
          <w:rFonts w:ascii="方正黑体_GBK" w:eastAsia="方正黑体_GBK" w:hAnsi="方正黑体_GBK" w:cs="方正黑体_GBK" w:hint="eastAsia"/>
          <w:lang w:eastAsia="zh-CN"/>
        </w:rPr>
        <w:br/>
        <w:t>2025年</w:t>
      </w:r>
      <w:r w:rsidR="00083B02" w:rsidRPr="00183616">
        <w:rPr>
          <w:rFonts w:ascii="方正黑体_GBK" w:eastAsia="方正黑体_GBK" w:hAnsi="方正黑体_GBK" w:cs="方正黑体_GBK" w:hint="eastAsia"/>
          <w:lang w:eastAsia="zh-CN"/>
        </w:rPr>
        <w:t>10</w:t>
      </w:r>
      <w:r w:rsidRPr="00183616">
        <w:rPr>
          <w:rFonts w:ascii="方正黑体_GBK" w:eastAsia="方正黑体_GBK" w:hAnsi="方正黑体_GBK" w:cs="方正黑体_GBK" w:hint="eastAsia"/>
          <w:lang w:eastAsia="zh-CN"/>
        </w:rPr>
        <w:t>月</w:t>
      </w:r>
      <w:r w:rsidR="00A94BEA" w:rsidRPr="00183616">
        <w:rPr>
          <w:rFonts w:ascii="方正黑体_GBK" w:eastAsia="方正黑体_GBK" w:hAnsi="方正黑体_GBK" w:cs="方正黑体_GBK" w:hint="eastAsia"/>
          <w:lang w:eastAsia="zh-CN"/>
        </w:rPr>
        <w:t>31</w:t>
      </w:r>
      <w:r w:rsidRPr="00183616">
        <w:rPr>
          <w:rFonts w:ascii="方正黑体_GBK" w:eastAsia="方正黑体_GBK" w:hAnsi="方正黑体_GBK" w:cs="方正黑体_GBK" w:hint="eastAsia"/>
          <w:lang w:eastAsia="zh-CN"/>
        </w:rPr>
        <w:t>日</w:t>
      </w:r>
    </w:p>
    <w:p w14:paraId="41B672E3" w14:textId="0F624EC0" w:rsidR="00083B02" w:rsidRPr="00183616" w:rsidRDefault="00083B02">
      <w:pPr>
        <w:spacing w:after="0" w:line="560" w:lineRule="exact"/>
        <w:ind w:firstLine="420"/>
        <w:jc w:val="right"/>
        <w:rPr>
          <w:rFonts w:ascii="方正黑体_GBK" w:eastAsia="方正黑体_GBK" w:hAnsi="方正黑体_GBK" w:cs="方正黑体_GBK"/>
          <w:lang w:eastAsia="zh-CN"/>
        </w:rPr>
      </w:pPr>
    </w:p>
    <w:p w14:paraId="4973DEE3" w14:textId="1483C98F" w:rsidR="00083B02" w:rsidRPr="00183616" w:rsidRDefault="00083B02">
      <w:pPr>
        <w:spacing w:after="0" w:line="240" w:lineRule="auto"/>
        <w:rPr>
          <w:rFonts w:ascii="方正黑体_GBK" w:eastAsia="方正黑体_GBK" w:hAnsi="方正黑体_GBK" w:cs="方正黑体_GBK"/>
          <w:lang w:eastAsia="zh-CN"/>
        </w:rPr>
      </w:pPr>
    </w:p>
    <w:sectPr w:rsidR="00083B02" w:rsidRPr="00183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4789D" w14:textId="77777777" w:rsidR="00FE164A" w:rsidRDefault="00FE164A">
      <w:pPr>
        <w:spacing w:line="240" w:lineRule="auto"/>
      </w:pPr>
      <w:r>
        <w:separator/>
      </w:r>
    </w:p>
  </w:endnote>
  <w:endnote w:type="continuationSeparator" w:id="0">
    <w:p w14:paraId="0BA6E197" w14:textId="77777777" w:rsidR="00FE164A" w:rsidRDefault="00FE1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Calibri"/>
    <w:panose1 w:val="020206090402050803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C46E8" w14:textId="77777777" w:rsidR="00FE164A" w:rsidRDefault="00FE164A">
      <w:pPr>
        <w:spacing w:after="0"/>
      </w:pPr>
      <w:r>
        <w:separator/>
      </w:r>
    </w:p>
  </w:footnote>
  <w:footnote w:type="continuationSeparator" w:id="0">
    <w:p w14:paraId="2FCEA349" w14:textId="77777777" w:rsidR="00FE164A" w:rsidRDefault="00FE16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30A9"/>
    <w:rsid w:val="00034616"/>
    <w:rsid w:val="0006063C"/>
    <w:rsid w:val="00083B02"/>
    <w:rsid w:val="0015074B"/>
    <w:rsid w:val="00183616"/>
    <w:rsid w:val="00185253"/>
    <w:rsid w:val="0020726A"/>
    <w:rsid w:val="00281720"/>
    <w:rsid w:val="002823AA"/>
    <w:rsid w:val="0029639D"/>
    <w:rsid w:val="00326F90"/>
    <w:rsid w:val="00365580"/>
    <w:rsid w:val="00437E3A"/>
    <w:rsid w:val="004A40D2"/>
    <w:rsid w:val="00511E68"/>
    <w:rsid w:val="005B23C9"/>
    <w:rsid w:val="005D1CB2"/>
    <w:rsid w:val="00750DD1"/>
    <w:rsid w:val="00770987"/>
    <w:rsid w:val="00A63F38"/>
    <w:rsid w:val="00A94BEA"/>
    <w:rsid w:val="00AA1D8D"/>
    <w:rsid w:val="00B14E01"/>
    <w:rsid w:val="00B30D09"/>
    <w:rsid w:val="00B47730"/>
    <w:rsid w:val="00BF7773"/>
    <w:rsid w:val="00C95521"/>
    <w:rsid w:val="00CB0664"/>
    <w:rsid w:val="00DF6D6D"/>
    <w:rsid w:val="00FC5DEF"/>
    <w:rsid w:val="00FC693F"/>
    <w:rsid w:val="00FE164A"/>
    <w:rsid w:val="29AA54A1"/>
    <w:rsid w:val="34205EBD"/>
    <w:rsid w:val="6855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00BBB3"/>
  <w14:defaultImageDpi w14:val="300"/>
  <w15:docId w15:val="{4CC3D904-3E39-4655-9EE8-005903B4F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nhideWhenUsed="1" w:qFormat="1"/>
    <w:lsdException w:name="toa heading" w:semiHidden="1" w:unhideWhenUsed="1"/>
    <w:lsdException w:name="List" w:unhideWhenUsed="1" w:qFormat="1"/>
    <w:lsdException w:name="List Bullet" w:unhideWhenUsed="1" w:qFormat="1"/>
    <w:lsdException w:name="List Number" w:unhideWhenUsed="1" w:qFormat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unhideWhenUsed="1" w:qFormat="1"/>
    <w:lsdException w:name="List Bullet 3" w:unhideWhenUsed="1" w:qFormat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标题 1 字符"/>
    <w:basedOn w:val="a2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标题 4 字符"/>
    <w:basedOn w:val="a2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标题 6 字符"/>
    <w:basedOn w:val="a2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标题 7 字符"/>
    <w:basedOn w:val="a2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macro"/>
    <w:link w:val="a6"/>
    <w:uiPriority w:val="99"/>
    <w:unhideWhenUsed/>
    <w:qFormat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eastAsia="en-US"/>
    </w:rPr>
  </w:style>
  <w:style w:type="character" w:customStyle="1" w:styleId="a6">
    <w:name w:val="宏文本 字符"/>
    <w:basedOn w:val="a2"/>
    <w:link w:val="a5"/>
    <w:uiPriority w:val="99"/>
    <w:qFormat/>
    <w:rPr>
      <w:rFonts w:ascii="Courier" w:hAnsi="Courier"/>
      <w:sz w:val="20"/>
      <w:szCs w:val="20"/>
    </w:rPr>
  </w:style>
  <w:style w:type="paragraph" w:styleId="33">
    <w:name w:val="List 3"/>
    <w:basedOn w:val="a1"/>
    <w:uiPriority w:val="99"/>
    <w:unhideWhenUsed/>
    <w:qFormat/>
    <w:pPr>
      <w:ind w:left="1080" w:hanging="360"/>
      <w:contextualSpacing/>
    </w:pPr>
  </w:style>
  <w:style w:type="paragraph" w:styleId="2">
    <w:name w:val="List Number 2"/>
    <w:basedOn w:val="a1"/>
    <w:uiPriority w:val="99"/>
    <w:unhideWhenUsed/>
    <w:qFormat/>
    <w:pPr>
      <w:numPr>
        <w:numId w:val="1"/>
      </w:numPr>
      <w:contextualSpacing/>
    </w:pPr>
  </w:style>
  <w:style w:type="paragraph" w:styleId="a">
    <w:name w:val="List Number"/>
    <w:basedOn w:val="a1"/>
    <w:uiPriority w:val="99"/>
    <w:unhideWhenUsed/>
    <w:qFormat/>
    <w:pPr>
      <w:numPr>
        <w:numId w:val="2"/>
      </w:numPr>
      <w:contextualSpacing/>
    </w:pPr>
  </w:style>
  <w:style w:type="paragraph" w:styleId="a7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0">
    <w:name w:val="List Bullet"/>
    <w:basedOn w:val="a1"/>
    <w:uiPriority w:val="99"/>
    <w:unhideWhenUsed/>
    <w:qFormat/>
    <w:pPr>
      <w:numPr>
        <w:numId w:val="3"/>
      </w:numPr>
      <w:contextualSpacing/>
    </w:pPr>
  </w:style>
  <w:style w:type="paragraph" w:styleId="34">
    <w:name w:val="Body Text 3"/>
    <w:basedOn w:val="a1"/>
    <w:link w:val="35"/>
    <w:uiPriority w:val="99"/>
    <w:unhideWhenUsed/>
    <w:qFormat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uiPriority w:val="99"/>
    <w:qFormat/>
    <w:rPr>
      <w:sz w:val="16"/>
      <w:szCs w:val="16"/>
    </w:rPr>
  </w:style>
  <w:style w:type="paragraph" w:styleId="30">
    <w:name w:val="List Bullet 3"/>
    <w:basedOn w:val="a1"/>
    <w:uiPriority w:val="99"/>
    <w:unhideWhenUsed/>
    <w:qFormat/>
    <w:pPr>
      <w:numPr>
        <w:numId w:val="4"/>
      </w:numPr>
      <w:contextualSpacing/>
    </w:pPr>
  </w:style>
  <w:style w:type="paragraph" w:styleId="a8">
    <w:name w:val="Body Text"/>
    <w:basedOn w:val="a1"/>
    <w:link w:val="a9"/>
    <w:uiPriority w:val="99"/>
    <w:unhideWhenUsed/>
    <w:qFormat/>
    <w:pPr>
      <w:spacing w:after="120"/>
    </w:pPr>
  </w:style>
  <w:style w:type="character" w:customStyle="1" w:styleId="a9">
    <w:name w:val="正文文本 字符"/>
    <w:basedOn w:val="a2"/>
    <w:link w:val="a8"/>
    <w:uiPriority w:val="99"/>
    <w:qFormat/>
  </w:style>
  <w:style w:type="paragraph" w:styleId="3">
    <w:name w:val="List Number 3"/>
    <w:basedOn w:val="a1"/>
    <w:uiPriority w:val="99"/>
    <w:unhideWhenUsed/>
    <w:qFormat/>
    <w:pPr>
      <w:numPr>
        <w:numId w:val="5"/>
      </w:numPr>
      <w:contextualSpacing/>
    </w:pPr>
  </w:style>
  <w:style w:type="paragraph" w:styleId="23">
    <w:name w:val="List 2"/>
    <w:basedOn w:val="a1"/>
    <w:uiPriority w:val="99"/>
    <w:unhideWhenUsed/>
    <w:qFormat/>
    <w:pPr>
      <w:ind w:left="720" w:hanging="360"/>
      <w:contextualSpacing/>
    </w:pPr>
  </w:style>
  <w:style w:type="paragraph" w:styleId="aa">
    <w:name w:val="List Continue"/>
    <w:basedOn w:val="a1"/>
    <w:uiPriority w:val="99"/>
    <w:unhideWhenUsed/>
    <w:qFormat/>
    <w:pPr>
      <w:spacing w:after="120"/>
      <w:ind w:left="360"/>
      <w:contextualSpacing/>
    </w:pPr>
  </w:style>
  <w:style w:type="paragraph" w:styleId="20">
    <w:name w:val="List Bullet 2"/>
    <w:basedOn w:val="a1"/>
    <w:uiPriority w:val="99"/>
    <w:unhideWhenUsed/>
    <w:qFormat/>
    <w:pPr>
      <w:numPr>
        <w:numId w:val="6"/>
      </w:numPr>
      <w:contextualSpacing/>
    </w:pPr>
  </w:style>
  <w:style w:type="paragraph" w:styleId="ab">
    <w:name w:val="footer"/>
    <w:basedOn w:val="a1"/>
    <w:link w:val="ac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页脚 字符"/>
    <w:basedOn w:val="a2"/>
    <w:link w:val="ab"/>
    <w:uiPriority w:val="99"/>
    <w:qFormat/>
  </w:style>
  <w:style w:type="paragraph" w:styleId="ad">
    <w:name w:val="header"/>
    <w:basedOn w:val="a1"/>
    <w:link w:val="ae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页眉 字符"/>
    <w:basedOn w:val="a2"/>
    <w:link w:val="ad"/>
    <w:uiPriority w:val="99"/>
    <w:qFormat/>
  </w:style>
  <w:style w:type="paragraph" w:styleId="af">
    <w:name w:val="Subtitle"/>
    <w:basedOn w:val="a1"/>
    <w:next w:val="a1"/>
    <w:link w:val="af0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副标题 字符"/>
    <w:basedOn w:val="a2"/>
    <w:link w:val="af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1">
    <w:name w:val="List"/>
    <w:basedOn w:val="a1"/>
    <w:uiPriority w:val="99"/>
    <w:unhideWhenUsed/>
    <w:qFormat/>
    <w:pPr>
      <w:ind w:left="360" w:hanging="360"/>
      <w:contextualSpacing/>
    </w:pPr>
  </w:style>
  <w:style w:type="paragraph" w:styleId="24">
    <w:name w:val="Body Text 2"/>
    <w:basedOn w:val="a1"/>
    <w:link w:val="25"/>
    <w:uiPriority w:val="99"/>
    <w:unhideWhenUsed/>
    <w:qFormat/>
    <w:pPr>
      <w:spacing w:after="120" w:line="480" w:lineRule="auto"/>
    </w:pPr>
  </w:style>
  <w:style w:type="character" w:customStyle="1" w:styleId="25">
    <w:name w:val="正文文本 2 字符"/>
    <w:basedOn w:val="a2"/>
    <w:link w:val="24"/>
    <w:uiPriority w:val="99"/>
    <w:qFormat/>
  </w:style>
  <w:style w:type="paragraph" w:styleId="26">
    <w:name w:val="List Continue 2"/>
    <w:basedOn w:val="a1"/>
    <w:uiPriority w:val="99"/>
    <w:unhideWhenUsed/>
    <w:qFormat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qFormat/>
    <w:pPr>
      <w:spacing w:after="120"/>
      <w:ind w:left="1080"/>
      <w:contextualSpacing/>
    </w:p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标题 字符"/>
    <w:basedOn w:val="a2"/>
    <w:link w:val="af2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f4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5">
    <w:name w:val="Light Shading"/>
    <w:basedOn w:val="a3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qFormat/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qFormat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qFormat/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qFormat/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qFormat/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6">
    <w:name w:val="Light List"/>
    <w:basedOn w:val="a3"/>
    <w:uiPriority w:val="61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7">
    <w:name w:val="Light Grid"/>
    <w:basedOn w:val="a3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3"/>
    <w:uiPriority w:val="62"/>
    <w:qFormat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3"/>
    <w:uiPriority w:val="62"/>
    <w:qFormat/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3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3"/>
    <w:uiPriority w:val="62"/>
    <w:qFormat/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3"/>
    <w:uiPriority w:val="62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3"/>
    <w:uiPriority w:val="62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1">
    <w:name w:val="Medium Shading 1"/>
    <w:basedOn w:val="a3"/>
    <w:uiPriority w:val="63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qFormat/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qFormat/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qFormat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qFormat/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qFormat/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qFormat/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qFormat/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qFormat/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qFormat/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qFormat/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qFormat/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qFormat/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qFormat/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qFormat/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qFormat/>
    <w:rPr>
      <w:rFonts w:asciiTheme="majorHAnsi" w:eastAsiaTheme="majorEastAsia" w:hAnsiTheme="majorHAnsi" w:cstheme="majorBid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8">
    <w:name w:val="Dark List"/>
    <w:basedOn w:val="a3"/>
    <w:uiPriority w:val="70"/>
    <w:qFormat/>
    <w:rPr>
      <w:color w:val="FFFFFF" w:themeColor="background1"/>
    </w:rPr>
    <w:tblPr/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qFormat/>
    <w:rPr>
      <w:color w:val="FFFFFF" w:themeColor="background1"/>
    </w:rPr>
    <w:tblPr/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qFormat/>
    <w:rPr>
      <w:color w:val="FFFFFF" w:themeColor="background1"/>
    </w:rPr>
    <w:tblPr/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qFormat/>
    <w:rPr>
      <w:color w:val="FFFFFF" w:themeColor="background1"/>
    </w:rPr>
    <w:tblPr/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qFormat/>
    <w:rPr>
      <w:color w:val="FFFFFF" w:themeColor="background1"/>
    </w:rPr>
    <w:tblPr/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qFormat/>
    <w:rPr>
      <w:color w:val="FFFFFF" w:themeColor="background1"/>
    </w:rPr>
    <w:tblPr/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qFormat/>
    <w:rPr>
      <w:color w:val="FFFFFF" w:themeColor="background1"/>
    </w:rPr>
    <w:tblPr/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9">
    <w:name w:val="Colorful Shading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qFormat/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qFormat/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qFormat/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qFormat/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qFormat/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a">
    <w:name w:val="Colorful List"/>
    <w:basedOn w:val="a3"/>
    <w:uiPriority w:val="72"/>
    <w:qFormat/>
    <w:rPr>
      <w:color w:val="000000" w:themeColor="text1"/>
    </w:rPr>
    <w:tblPr/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qFormat/>
    <w:rPr>
      <w:color w:val="000000" w:themeColor="text1"/>
    </w:rPr>
    <w:tblPr/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qFormat/>
    <w:rPr>
      <w:color w:val="000000" w:themeColor="text1"/>
    </w:rPr>
    <w:tblPr/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qFormat/>
    <w:rPr>
      <w:color w:val="000000" w:themeColor="text1"/>
    </w:rPr>
    <w:tblPr/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qFormat/>
    <w:rPr>
      <w:color w:val="000000" w:themeColor="text1"/>
    </w:rPr>
    <w:tblPr/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qFormat/>
    <w:rPr>
      <w:color w:val="000000" w:themeColor="text1"/>
    </w:rPr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qFormat/>
    <w:rPr>
      <w:color w:val="000000" w:themeColor="text1"/>
    </w:rPr>
    <w:tblPr/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b">
    <w:name w:val="Colorful Grid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qFormat/>
    <w:rPr>
      <w:color w:val="000000" w:themeColor="text1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c">
    <w:name w:val="Strong"/>
    <w:basedOn w:val="a2"/>
    <w:uiPriority w:val="22"/>
    <w:qFormat/>
    <w:rPr>
      <w:b/>
      <w:bCs/>
    </w:rPr>
  </w:style>
  <w:style w:type="character" w:styleId="afd">
    <w:name w:val="Emphasis"/>
    <w:basedOn w:val="a2"/>
    <w:uiPriority w:val="20"/>
    <w:qFormat/>
    <w:rPr>
      <w:i/>
      <w:iCs/>
    </w:rPr>
  </w:style>
  <w:style w:type="paragraph" w:styleId="afe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f">
    <w:name w:val="List Paragraph"/>
    <w:basedOn w:val="a1"/>
    <w:uiPriority w:val="34"/>
    <w:qFormat/>
    <w:pPr>
      <w:ind w:left="720"/>
      <w:contextualSpacing/>
    </w:pPr>
  </w:style>
  <w:style w:type="paragraph" w:styleId="aff0">
    <w:name w:val="Quote"/>
    <w:basedOn w:val="a1"/>
    <w:next w:val="a1"/>
    <w:link w:val="aff1"/>
    <w:uiPriority w:val="29"/>
    <w:qFormat/>
    <w:rPr>
      <w:i/>
      <w:iCs/>
      <w:color w:val="000000" w:themeColor="text1"/>
    </w:rPr>
  </w:style>
  <w:style w:type="character" w:customStyle="1" w:styleId="aff1">
    <w:name w:val="引用 字符"/>
    <w:basedOn w:val="a2"/>
    <w:link w:val="aff0"/>
    <w:uiPriority w:val="29"/>
    <w:qFormat/>
    <w:rPr>
      <w:i/>
      <w:iCs/>
      <w:color w:val="000000" w:themeColor="text1"/>
    </w:rPr>
  </w:style>
  <w:style w:type="paragraph" w:styleId="aff2">
    <w:name w:val="Intense Quote"/>
    <w:basedOn w:val="a1"/>
    <w:next w:val="a1"/>
    <w:link w:val="aff3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3">
    <w:name w:val="明显引用 字符"/>
    <w:basedOn w:val="a2"/>
    <w:link w:val="aff2"/>
    <w:uiPriority w:val="30"/>
    <w:qFormat/>
    <w:rPr>
      <w:b/>
      <w:bCs/>
      <w:i/>
      <w:iCs/>
      <w:color w:val="4F81BD" w:themeColor="accent1"/>
    </w:rPr>
  </w:style>
  <w:style w:type="character" w:customStyle="1" w:styleId="14">
    <w:name w:val="不明显强调1"/>
    <w:basedOn w:val="a2"/>
    <w:uiPriority w:val="19"/>
    <w:qFormat/>
    <w:rPr>
      <w:i/>
      <w:iCs/>
      <w:color w:val="7F7F7F" w:themeColor="text1" w:themeTint="80"/>
    </w:rPr>
  </w:style>
  <w:style w:type="character" w:customStyle="1" w:styleId="15">
    <w:name w:val="明显强调1"/>
    <w:basedOn w:val="a2"/>
    <w:uiPriority w:val="21"/>
    <w:qFormat/>
    <w:rPr>
      <w:b/>
      <w:bCs/>
      <w:i/>
      <w:iCs/>
      <w:color w:val="4F81BD" w:themeColor="accent1"/>
    </w:rPr>
  </w:style>
  <w:style w:type="character" w:customStyle="1" w:styleId="16">
    <w:name w:val="不明显参考1"/>
    <w:basedOn w:val="a2"/>
    <w:uiPriority w:val="31"/>
    <w:qFormat/>
    <w:rPr>
      <w:smallCaps/>
      <w:color w:val="C0504D" w:themeColor="accent2"/>
      <w:u w:val="single"/>
    </w:rPr>
  </w:style>
  <w:style w:type="character" w:customStyle="1" w:styleId="17">
    <w:name w:val="明显参考1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8">
    <w:name w:val="书籍标题1"/>
    <w:basedOn w:val="a2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"/>
    <w:next w:val="a1"/>
    <w:uiPriority w:val="39"/>
    <w:semiHidden/>
    <w:unhideWhenUsed/>
    <w:qFormat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0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白茜雯</cp:lastModifiedBy>
  <cp:revision>14</cp:revision>
  <dcterms:created xsi:type="dcterms:W3CDTF">2025-07-09T09:17:00Z</dcterms:created>
  <dcterms:modified xsi:type="dcterms:W3CDTF">2025-10-30T03:40:00Z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73CCC1A4EF0445A3879E7F5838047688_12</vt:lpwstr>
  </property>
</Properties>
</file>