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0547" w:rsidRPr="007C39D0" w:rsidRDefault="007C39D0">
      <w:pPr>
        <w:spacing w:line="360" w:lineRule="auto"/>
        <w:jc w:val="center"/>
        <w:rPr>
          <w:rFonts w:ascii="方正黑体简体" w:eastAsia="方正黑体简体" w:hAnsi="黑体"/>
          <w:b/>
          <w:sz w:val="36"/>
          <w:szCs w:val="22"/>
        </w:rPr>
      </w:pPr>
      <w:r w:rsidRPr="007C39D0">
        <w:rPr>
          <w:rFonts w:ascii="方正黑体简体" w:eastAsia="方正黑体简体" w:hAnsi="黑体" w:hint="eastAsia"/>
          <w:b/>
          <w:sz w:val="36"/>
          <w:szCs w:val="22"/>
        </w:rPr>
        <w:t>南银理财珠联璧合鑫逸稳两年119期封闭式公募人民币理财产品发行公告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bookmarkStart w:id="0" w:name="_GoBack"/>
      <w:r w:rsidRPr="005D2D81">
        <w:rPr>
          <w:rFonts w:ascii="方正仿宋简体" w:eastAsia="方正仿宋简体" w:hint="eastAsia"/>
          <w:sz w:val="32"/>
          <w:szCs w:val="32"/>
        </w:rPr>
        <w:t>尊敬的投资者：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南银理财珠联璧合鑫逸稳两年119期封闭式公募人民币理财产品（产品登记编码：Z7003225000135）已于2025年05月27日结束募集，符合产品成立条件，</w:t>
      </w:r>
      <w:r w:rsidRPr="005D2D81">
        <w:rPr>
          <w:rFonts w:ascii="方正仿宋简体" w:eastAsia="方正仿宋简体"/>
          <w:sz w:val="32"/>
          <w:szCs w:val="32"/>
        </w:rPr>
        <w:t>于2025年05月28日</w:t>
      </w:r>
      <w:r w:rsidRPr="005D2D81">
        <w:rPr>
          <w:rFonts w:ascii="方正仿宋简体" w:eastAsia="方正仿宋简体" w:hint="eastAsia"/>
          <w:sz w:val="32"/>
          <w:szCs w:val="32"/>
        </w:rPr>
        <w:t>成立。该产品募集金额173,438,506.00元，理财资金将按产品说明书约定进行投资。</w:t>
      </w:r>
    </w:p>
    <w:p w:rsidR="00710547" w:rsidRPr="005D2D81" w:rsidRDefault="007C39D0">
      <w:pPr>
        <w:widowControl/>
        <w:spacing w:line="360" w:lineRule="auto"/>
        <w:ind w:firstLineChars="200" w:firstLine="640"/>
        <w:jc w:val="left"/>
        <w:textAlignment w:val="bottom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 w:rsidR="00710547" w:rsidRPr="005D2D81" w:rsidRDefault="007C39D0"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特此公告。</w:t>
      </w:r>
    </w:p>
    <w:p w:rsidR="00710547" w:rsidRPr="005D2D81" w:rsidRDefault="007C39D0"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ab/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南银理财有限责任公司</w:t>
      </w:r>
    </w:p>
    <w:p w:rsidR="00710547" w:rsidRPr="005D2D81" w:rsidRDefault="007C39D0"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 w:rsidRPr="005D2D81">
        <w:rPr>
          <w:rFonts w:ascii="方正仿宋简体" w:eastAsia="方正仿宋简体" w:hint="eastAsia"/>
          <w:sz w:val="32"/>
          <w:szCs w:val="32"/>
        </w:rPr>
        <w:t>2025年05月29日</w:t>
      </w:r>
    </w:p>
    <w:bookmarkEnd w:id="0"/>
    <w:p w:rsidR="00710547" w:rsidRDefault="00710547">
      <w:pPr>
        <w:widowControl/>
        <w:spacing w:line="360" w:lineRule="auto"/>
        <w:jc w:val="left"/>
        <w:rPr>
          <w:rFonts w:ascii="方正仿宋简体" w:eastAsia="方正仿宋简体" w:hAnsi="仿宋"/>
          <w:sz w:val="32"/>
          <w:szCs w:val="32"/>
        </w:rPr>
      </w:pPr>
    </w:p>
    <w:p w:rsidR="00710547" w:rsidRDefault="00710547">
      <w:pPr>
        <w:spacing w:line="360" w:lineRule="auto"/>
      </w:pPr>
    </w:p>
    <w:sectPr w:rsidR="007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39D0" w:rsidRDefault="007C39D0" w:rsidP="007C39D0">
      <w:r>
        <w:separator/>
      </w:r>
    </w:p>
  </w:endnote>
  <w:endnote w:type="continuationSeparator" w:id="0">
    <w:p w:rsidR="007C39D0" w:rsidRDefault="007C39D0" w:rsidP="007C3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39D0" w:rsidRDefault="007C39D0" w:rsidP="007C39D0">
      <w:r>
        <w:separator/>
      </w:r>
    </w:p>
  </w:footnote>
  <w:footnote w:type="continuationSeparator" w:id="0">
    <w:p w:rsidR="007C39D0" w:rsidRDefault="007C39D0" w:rsidP="007C3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12682328-8321-4179-8B50-9B3F9F3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兆尹科技</cp:lastModifiedBy>
  <dcterms:modified xsi:type="dcterms:W3CDTF">2023-06-06T08:27:00Z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22746A7CD71346AF93A07D1AF1B00A0F</vt:lpwstr>
  </property>
</Properties>
</file>