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封闭债权149期”、“苏银理财恒源1年定开36期”、“苏银理财恒源封闭债权80期”理财产品拟新增中信信托有限责任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中信信托有限责任公司成立于1988年03月01日，主要股东为中国中信金融控股有限公司，持股比例分别为100%。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债券的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依批准的内容开展经营活动。)</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“苏银理财恒源封闭债权149期”、“苏银理财恒源1年定开36期”、“苏银理财恒源封闭债权80期”理财产品于202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22</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非标准化债权类资产：融资人为盐城市东亭产业发展集团有限公司，融资人主体AA+，资产到期日不超过封闭式理财产品到期日，也不超过开放式理财产品投资周期终止日。融资人是依法设立的国有企业，控股股东为盐城市人民政府，持股比例为100%，实际控制人为盐城市人民政府。融资人为盐城市亭湖区重要的综合性国有企业，业务涉及基础设施建设、钢材销售、供水管理、转贷业务、咨询业务、租赁业务等，经营范围包括：许可项目：建设工程施工（依法须经批准的项目，经相关部门批准后方可开展经营活动，具体经营项目以审批结果为准）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hint="eastAsia" w:ascii="楷体" w:hAnsi="楷体" w:eastAsia="楷体"/>
          <w:sz w:val="28"/>
          <w:szCs w:val="28"/>
        </w:rPr>
      </w:pPr>
      <w:r>
        <w:rPr>
          <w:rFonts w:hint="eastAsia" w:ascii="楷体" w:hAnsi="楷体" w:eastAsia="楷体" w:cs="Times New Roman"/>
          <w:sz w:val="28"/>
          <w:szCs w:val="28"/>
        </w:rPr>
        <w:t>特此公告。</w:t>
      </w: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22</w:t>
      </w:r>
      <w:bookmarkStart w:id="0" w:name="_GoBack"/>
      <w:bookmarkEnd w:id="0"/>
      <w:r>
        <w:rPr>
          <w:rFonts w:hint="eastAsia" w:ascii="楷体" w:hAnsi="楷体" w:eastAsia="楷体"/>
          <w:kern w:val="0"/>
          <w:sz w:val="28"/>
          <w:szCs w:val="28"/>
        </w:rPr>
        <w:t>日</w:t>
      </w: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2F9"/>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438A"/>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8FF"/>
    <w:rsid w:val="007159EB"/>
    <w:rsid w:val="007160E0"/>
    <w:rsid w:val="00716E3F"/>
    <w:rsid w:val="00717DE7"/>
    <w:rsid w:val="00720629"/>
    <w:rsid w:val="00720B16"/>
    <w:rsid w:val="007219C5"/>
    <w:rsid w:val="007223FC"/>
    <w:rsid w:val="00723E51"/>
    <w:rsid w:val="0072404F"/>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0F91"/>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52EA"/>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5C24554"/>
    <w:rsid w:val="064268D3"/>
    <w:rsid w:val="064572C3"/>
    <w:rsid w:val="071B7C50"/>
    <w:rsid w:val="07731EDA"/>
    <w:rsid w:val="09FC508F"/>
    <w:rsid w:val="0BD7731A"/>
    <w:rsid w:val="0CE32CCC"/>
    <w:rsid w:val="0DAF4280"/>
    <w:rsid w:val="0DB71E67"/>
    <w:rsid w:val="10E55ACF"/>
    <w:rsid w:val="11A44431"/>
    <w:rsid w:val="11F37F96"/>
    <w:rsid w:val="15CF287D"/>
    <w:rsid w:val="186803F7"/>
    <w:rsid w:val="1ACB3879"/>
    <w:rsid w:val="1D1C4932"/>
    <w:rsid w:val="1DBE1B95"/>
    <w:rsid w:val="1DD754DB"/>
    <w:rsid w:val="1F3F3E6D"/>
    <w:rsid w:val="1F6B4003"/>
    <w:rsid w:val="23321DE8"/>
    <w:rsid w:val="235D2C72"/>
    <w:rsid w:val="23883E56"/>
    <w:rsid w:val="269A0D64"/>
    <w:rsid w:val="28680D51"/>
    <w:rsid w:val="295D20E6"/>
    <w:rsid w:val="299B6177"/>
    <w:rsid w:val="29ED3AEB"/>
    <w:rsid w:val="2EE833DC"/>
    <w:rsid w:val="30480C4C"/>
    <w:rsid w:val="319D33DB"/>
    <w:rsid w:val="328A0AAC"/>
    <w:rsid w:val="330E4215"/>
    <w:rsid w:val="33864521"/>
    <w:rsid w:val="35795F07"/>
    <w:rsid w:val="37C306DC"/>
    <w:rsid w:val="37F80348"/>
    <w:rsid w:val="3AAD0D3F"/>
    <w:rsid w:val="3B5B6DF0"/>
    <w:rsid w:val="3B7D78EC"/>
    <w:rsid w:val="3C5736B1"/>
    <w:rsid w:val="40D56863"/>
    <w:rsid w:val="41E8056C"/>
    <w:rsid w:val="467839AC"/>
    <w:rsid w:val="46E8091F"/>
    <w:rsid w:val="46FB2985"/>
    <w:rsid w:val="492D7ADE"/>
    <w:rsid w:val="4B40475B"/>
    <w:rsid w:val="4EF60D82"/>
    <w:rsid w:val="51D03CEB"/>
    <w:rsid w:val="57907E99"/>
    <w:rsid w:val="5A4068E4"/>
    <w:rsid w:val="5F4F7395"/>
    <w:rsid w:val="61D07672"/>
    <w:rsid w:val="645F58A3"/>
    <w:rsid w:val="66811050"/>
    <w:rsid w:val="673A1384"/>
    <w:rsid w:val="67E13D2A"/>
    <w:rsid w:val="68071A1D"/>
    <w:rsid w:val="68574657"/>
    <w:rsid w:val="69C04ABB"/>
    <w:rsid w:val="6ACE4D37"/>
    <w:rsid w:val="6D762C34"/>
    <w:rsid w:val="6F002B7A"/>
    <w:rsid w:val="7156417B"/>
    <w:rsid w:val="7396760B"/>
    <w:rsid w:val="74966354"/>
    <w:rsid w:val="77667C2A"/>
    <w:rsid w:val="7841078B"/>
    <w:rsid w:val="79984B30"/>
    <w:rsid w:val="7B686040"/>
    <w:rsid w:val="7B8E3F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Char"/>
    <w:link w:val="2"/>
    <w:uiPriority w:val="1"/>
    <w:rPr>
      <w:rFonts w:ascii="宋体" w:hAnsi="Times New Roman" w:eastAsia="宋体" w:cs="宋体"/>
      <w:b/>
      <w:bCs/>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批注文字 Char"/>
    <w:link w:val="5"/>
    <w:uiPriority w:val="99"/>
    <w:rPr>
      <w:kern w:val="2"/>
      <w:sz w:val="21"/>
      <w:szCs w:val="22"/>
    </w:rPr>
  </w:style>
  <w:style w:type="character" w:customStyle="1" w:styleId="23">
    <w:name w:val="正文文本 Char"/>
    <w:link w:val="6"/>
    <w:uiPriority w:val="1"/>
    <w:rPr>
      <w:rFonts w:ascii="宋体" w:hAnsi="Times New Roman" w:eastAsia="宋体" w:cs="宋体"/>
      <w:kern w:val="0"/>
      <w:szCs w:val="21"/>
    </w:rPr>
  </w:style>
  <w:style w:type="character" w:customStyle="1" w:styleId="24">
    <w:name w:val="日期 Char"/>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221</Words>
  <Characters>1262</Characters>
  <Lines>10</Lines>
  <Paragraphs>2</Paragraphs>
  <TotalTime>3</TotalTime>
  <ScaleCrop>false</ScaleCrop>
  <LinksUpToDate>false</LinksUpToDate>
  <CharactersWithSpaces>1481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2024-10-30T09:09:00Z</dcterms:created>
  <dc:creator>JSYH</dc:creator>
  <cp:lastModifiedBy>sylc</cp:lastModifiedBy>
  <cp:lastPrinted>2024-10-30T09:09:00Z</cp:lastPrinted>
  <dcterms:modified xsi:type="dcterms:W3CDTF">2025-01-22T10:25:54Z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