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南银理财珠联璧合鑫逸稳一年81期封闭式公募人民币理财产品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南银理财珠联璧合鑫逸稳一年81期封闭式公募人民币理财产品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Z7003222000066（投资者可依据该编码在中国理财网www.chinawealth.com.cn查询理财产品相关信息）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2022年10月12日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1,036,682,688.00份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100.18</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华夏基金管理有限公司,鑫元基金管理有限公司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Y30081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94,577,379.94</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1.0230</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1.0230</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Y31081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813,156,068.29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1.0238</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1.0238</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Y32081</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153,682,442.67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1.0245</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1.0245</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本产品Y30081份额净值为1.0230元，Y31081份额净值为1.0238元，Y32081份额净值为1.0245元。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484,226,939.98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45.62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22881333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22泰交通04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262,000,000.00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24.68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22881316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131,000,000.00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12.34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22881332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22华诚医学03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105,000,000.00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9.89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60,399,835.66</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5.69</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泰州华诚医学投资集团有限公司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22华诚医学03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88</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泰州市交通产业集团有限公司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22泰交通04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桐庐投资建设发展集团有限公司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22桐庐国资01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113</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0120090000000927</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南银理财鑫逸稳一年81期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236,944.68</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