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南银理财珠联璧合鑫逸稳一年79期封闭式公募人民币理财产品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南银理财珠联璧合鑫逸稳一年79期封闭式公募人民币理财产品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Z7003222000061（投资者可依据该编码在中国理财网www.chinawealth.com.cn查询理财产品相关信息）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2022年09月21日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653,752,403.00份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100.11</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华夏基金管理有限公司,鑫元基金管理有限公司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Y30079</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46,372,119.00</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1.0248</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Y31079</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470,642,180.49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1.0264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1.0264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Y32079</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154,087,943.45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本产品Y30079份额净值为1.0248元，Y31079份额净值为1.0264元，Y32079份额净值为1.0272元。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308,053,011.69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45.90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22881276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22滨江投资13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22881280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22泰华信05</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79,000,000.00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11.77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22扬州科丰01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5.96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华夏基金恒益1号集合资产管理计划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35,194,656.29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5.24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22881219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22启东国资04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35,000,000.00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5.22</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南京滨江投资发展有限公司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22滨江投资13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启东国有资产投资控股有限公司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22启东国资04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泰州华信药业投资有限公司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22泰华信05</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扬州科丰高新产业投资开发集团有限公司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22扬州科丰01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0120010000000907</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南银理财鑫逸稳一年79期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