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南银理财珠联璧合鑫逸稳一年85期封闭式公募人民币理财产品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南银理财珠联璧合鑫逸稳一年85期封闭式公募人民币理财产品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Z7003222000073（投资者可依据该编码在中国理财网www.chinawealth.com.cn查询理财产品相关信息）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2022年11月09日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829,813,723.00份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100.15</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华夏基金管理有限公司,中国对外经济贸易信托有限公司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Y30085</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126,495,275.71</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1.0161</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1.0161</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Y31085</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463,006,026.89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1.0168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1.0168</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Y32085</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254,372,565.13</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1.0174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1.0174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本产品Y30085份额净值为1.0161元，Y31085份额净值为1.0168元，Y32085份额净值为1.0174元。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418,355,096.01</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49.58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22881592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22泗洪宏源01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183,000,000.00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21.69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22881522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22常州滨湖02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21.33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华夏基金恒益1号集合资产管理计划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50,252,279.64</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5.95</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常州滨湖建设发展集团有限公司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22常州滨湖02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泗洪县宏源公有资产经营有限公司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22泗洪宏源01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0120040000000944</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南银理财鑫逸稳一年85期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35,000,000.00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935,959.08</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