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南银理财珠联璧合鑫逸稳一年108期封闭式公募人民币理财产品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南银理财珠联璧合鑫逸稳一年108期封闭式公募人民币理财产品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Z7003223000056（投资者可依据该编码在中国理财网www.chinawealth.com.cn查询理财产品相关信息）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2023年03月22日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1,223,326,473.00份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100.08</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中国对外经济贸易信托有限公司,鑫元基金管理有限公司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报告期（2023年03月22日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Y30108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176,191,468.65</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1.0122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1.0122</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Y31108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474,280,886.68</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1.0124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1.0124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Y32108</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588,231,202.79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1.0127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1.0127</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本产品Y30108份额净值为1.0122元，Y31108份额净值为1.0124元，Y32108份额净值为1.0127元。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ZJQTT202103220001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鑫元基金-鑫安利得52号集合资产管理计划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385,133,390.29</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31.09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252,879,269.26</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20.41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23880740</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23泰交通02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188,000,000.00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15.18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23880887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23高教投资05</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102,000,000.00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8.23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23880703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23建德交投01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8.07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23880902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23淮安城资02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8.07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23880717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23泗洪城投01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8.07</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泰州高教投资发展有限公司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23高教投资05</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281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淮安市淮安区城市资产经营有限公司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23淮安城资02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282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建德市交通发展投资有限公司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23建德交投01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268</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泗洪县城市建设投资经营集团有限公司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23泗洪城投01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268</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泰州市交通产业集团有限公司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23泰交通02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268</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0120050000001108</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南银理财鑫逸稳一年108期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590,000,000.00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580,000,000.00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2,794,049.24</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